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C1F57F" w14:textId="77777777" w:rsidR="0029582E" w:rsidRDefault="00000000">
      <w:pPr>
        <w:pStyle w:val="Subtitle"/>
        <w:spacing w:after="360"/>
        <w:rPr>
          <w:rFonts w:ascii="Garamond" w:eastAsia="Garamond" w:hAnsi="Garamond" w:cs="Garamond"/>
          <w:b w:val="0"/>
        </w:rPr>
      </w:pPr>
      <w:bookmarkStart w:id="0" w:name="_heading=h.gjdgxs" w:colFirst="0" w:colLast="0"/>
      <w:bookmarkEnd w:id="0"/>
      <w:r>
        <w:rPr>
          <w:rFonts w:ascii="Garamond" w:eastAsia="Garamond" w:hAnsi="Garamond" w:cs="Garamond"/>
          <w:b w:val="0"/>
          <w:sz w:val="30"/>
          <w:szCs w:val="30"/>
        </w:rPr>
        <w:t>JUDUL NASKAH GUNAKAN FONT GARAMOD 15pt MAKSIMAL 16 KATA TIDAK ADA TANDA BACA</w:t>
      </w:r>
    </w:p>
    <w:p w14:paraId="40F3C634" w14:textId="77777777" w:rsidR="0029582E" w:rsidRDefault="00000000">
      <w:pPr>
        <w:jc w:val="center"/>
        <w:rPr>
          <w:rFonts w:ascii="Garamond" w:eastAsia="Garamond" w:hAnsi="Garamond" w:cs="Garamond"/>
          <w:b/>
          <w:vertAlign w:val="superscript"/>
        </w:rPr>
      </w:pPr>
      <w:r>
        <w:rPr>
          <w:rFonts w:ascii="Garamond" w:eastAsia="Garamond" w:hAnsi="Garamond" w:cs="Garamond"/>
          <w:b/>
        </w:rPr>
        <w:t>Penulis Pertama*</w:t>
      </w:r>
      <w:r>
        <w:rPr>
          <w:rFonts w:ascii="Garamond" w:eastAsia="Garamond" w:hAnsi="Garamond" w:cs="Garamond"/>
          <w:b/>
          <w:vertAlign w:val="superscript"/>
        </w:rPr>
        <w:t>1</w:t>
      </w:r>
      <w:r>
        <w:rPr>
          <w:rFonts w:ascii="Garamond" w:eastAsia="Garamond" w:hAnsi="Garamond" w:cs="Garamond"/>
          <w:b/>
        </w:rPr>
        <w:t>, Penulis Kedua</w:t>
      </w:r>
      <w:r>
        <w:rPr>
          <w:rFonts w:ascii="Garamond" w:eastAsia="Garamond" w:hAnsi="Garamond" w:cs="Garamond"/>
          <w:b/>
          <w:vertAlign w:val="superscript"/>
        </w:rPr>
        <w:t>2</w:t>
      </w:r>
      <w:r>
        <w:rPr>
          <w:rFonts w:ascii="Garamond" w:eastAsia="Garamond" w:hAnsi="Garamond" w:cs="Garamond"/>
          <w:b/>
        </w:rPr>
        <w:t>, Penulis Ketiga</w:t>
      </w:r>
      <w:r>
        <w:rPr>
          <w:rFonts w:ascii="Garamond" w:eastAsia="Garamond" w:hAnsi="Garamond" w:cs="Garamond"/>
          <w:b/>
          <w:vertAlign w:val="superscript"/>
        </w:rPr>
        <w:t>2</w:t>
      </w:r>
    </w:p>
    <w:p w14:paraId="63079427" w14:textId="77777777" w:rsidR="0029582E" w:rsidRDefault="00000000">
      <w:pPr>
        <w:jc w:val="center"/>
        <w:rPr>
          <w:rFonts w:ascii="Garamond" w:eastAsia="Garamond" w:hAnsi="Garamond" w:cs="Garamond"/>
        </w:rPr>
      </w:pPr>
      <w:r>
        <w:rPr>
          <w:rFonts w:ascii="Garamond" w:eastAsia="Garamond" w:hAnsi="Garamond" w:cs="Garamond"/>
          <w:vertAlign w:val="superscript"/>
        </w:rPr>
        <w:t>1</w:t>
      </w:r>
      <w:r>
        <w:rPr>
          <w:rFonts w:ascii="Garamond" w:eastAsia="Garamond" w:hAnsi="Garamond" w:cs="Garamond"/>
        </w:rPr>
        <w:t>Program Studi Kesatu, Universitas Satu, Negara</w:t>
      </w:r>
    </w:p>
    <w:p w14:paraId="34CB7F26" w14:textId="77777777" w:rsidR="0029582E" w:rsidRDefault="00000000">
      <w:pPr>
        <w:jc w:val="center"/>
        <w:rPr>
          <w:rFonts w:ascii="Garamond" w:eastAsia="Garamond" w:hAnsi="Garamond" w:cs="Garamond"/>
        </w:rPr>
      </w:pPr>
      <w:r>
        <w:rPr>
          <w:rFonts w:ascii="Garamond" w:eastAsia="Garamond" w:hAnsi="Garamond" w:cs="Garamond"/>
          <w:vertAlign w:val="superscript"/>
        </w:rPr>
        <w:t>2</w:t>
      </w:r>
      <w:r>
        <w:rPr>
          <w:rFonts w:ascii="Garamond" w:eastAsia="Garamond" w:hAnsi="Garamond" w:cs="Garamond"/>
        </w:rPr>
        <w:t>Program Studi Kedua dan Ketiga misalnya sama, Universitas Dua, Negara</w:t>
      </w:r>
    </w:p>
    <w:p w14:paraId="7DD9AC9E" w14:textId="77777777" w:rsidR="0029582E" w:rsidRDefault="00000000">
      <w:pPr>
        <w:jc w:val="center"/>
        <w:rPr>
          <w:rFonts w:ascii="Garamond" w:eastAsia="Garamond" w:hAnsi="Garamond" w:cs="Garamond"/>
        </w:rPr>
      </w:pPr>
      <w:r>
        <w:rPr>
          <w:rFonts w:ascii="Garamond" w:eastAsia="Garamond" w:hAnsi="Garamond" w:cs="Garamond"/>
        </w:rPr>
        <w:t xml:space="preserve">*e-mail: </w:t>
      </w:r>
      <w:hyperlink r:id="rId8">
        <w:r>
          <w:rPr>
            <w:rFonts w:ascii="Garamond" w:eastAsia="Garamond" w:hAnsi="Garamond" w:cs="Garamond"/>
            <w:color w:val="0000FF"/>
            <w:u w:val="single"/>
          </w:rPr>
          <w:t>xxxx@xxxx.xxx</w:t>
        </w:r>
      </w:hyperlink>
    </w:p>
    <w:p w14:paraId="22C0251B" w14:textId="77777777" w:rsidR="0029582E" w:rsidRDefault="0029582E">
      <w:pPr>
        <w:jc w:val="center"/>
        <w:rPr>
          <w:rFonts w:ascii="Garamond" w:eastAsia="Garamond" w:hAnsi="Garamond" w:cs="Garamond"/>
          <w:sz w:val="22"/>
          <w:szCs w:val="22"/>
        </w:rPr>
      </w:pPr>
    </w:p>
    <w:p w14:paraId="405C5274" w14:textId="77777777" w:rsidR="0029582E" w:rsidRDefault="00000000">
      <w:pPr>
        <w:rPr>
          <w:rFonts w:ascii="Garamond" w:eastAsia="Garamond" w:hAnsi="Garamond" w:cs="Garamond"/>
          <w:b/>
        </w:rPr>
      </w:pPr>
      <w:r>
        <w:rPr>
          <w:rFonts w:ascii="Garamond" w:eastAsia="Garamond" w:hAnsi="Garamond" w:cs="Garamond"/>
          <w:b/>
        </w:rPr>
        <w:t>Abstrak</w:t>
      </w:r>
      <w:r>
        <w:rPr>
          <w:rFonts w:ascii="Garamond" w:eastAsia="Garamond" w:hAnsi="Garamond" w:cs="Garamond"/>
        </w:rPr>
        <w:t xml:space="preserve"> [Garamond, Bold, 10 pt]</w:t>
      </w:r>
    </w:p>
    <w:p w14:paraId="30D3F738" w14:textId="77777777" w:rsidR="0029582E" w:rsidRDefault="00000000">
      <w:pPr>
        <w:jc w:val="both"/>
        <w:rPr>
          <w:rFonts w:ascii="Garamond" w:eastAsia="Garamond" w:hAnsi="Garamond" w:cs="Garamond"/>
        </w:rPr>
      </w:pPr>
      <w:r>
        <w:rPr>
          <w:rFonts w:ascii="Garamond" w:eastAsia="Garamond" w:hAnsi="Garamond" w:cs="Garamond"/>
        </w:rPr>
        <w:t>Jumlah kata dalam abstrak adalah</w:t>
      </w:r>
      <w:r>
        <w:rPr>
          <w:rFonts w:ascii="Garamond" w:eastAsia="Garamond" w:hAnsi="Garamond" w:cs="Garamond"/>
          <w:b/>
        </w:rPr>
        <w:t xml:space="preserve"> </w:t>
      </w:r>
      <w:r>
        <w:rPr>
          <w:rFonts w:ascii="Garamond" w:eastAsia="Garamond" w:hAnsi="Garamond" w:cs="Garamond"/>
        </w:rPr>
        <w:t xml:space="preserve">150-250 berbahasa Indonesia, dengan font Garamond 10pt. Substansi abstrak harus dapat menjadwab: latar belakang penelitian, masalah penelitian yang diangkat, tujuan penelitian, metode penelitian yang diusulkan, hasil penelitian, serta kesimpulan umum penelitiannya. Setiap kata asing harus dicetak </w:t>
      </w:r>
      <w:r>
        <w:rPr>
          <w:rFonts w:ascii="Garamond" w:eastAsia="Garamond" w:hAnsi="Garamond" w:cs="Garamond"/>
          <w:i/>
        </w:rPr>
        <w:t>italic</w:t>
      </w:r>
      <w:r>
        <w:rPr>
          <w:rFonts w:ascii="Garamond" w:eastAsia="Garamond" w:hAnsi="Garamond" w:cs="Garamond"/>
        </w:rPr>
        <w:t xml:space="preserve"> atau miring.</w:t>
      </w:r>
    </w:p>
    <w:p w14:paraId="4EBFF955" w14:textId="77777777" w:rsidR="0029582E" w:rsidRDefault="0029582E">
      <w:pPr>
        <w:jc w:val="both"/>
        <w:rPr>
          <w:rFonts w:ascii="Garamond" w:eastAsia="Garamond" w:hAnsi="Garamond" w:cs="Garamond"/>
        </w:rPr>
      </w:pPr>
    </w:p>
    <w:p w14:paraId="35CD117D" w14:textId="77777777" w:rsidR="0029582E" w:rsidRDefault="00000000">
      <w:pPr>
        <w:rPr>
          <w:rFonts w:ascii="Garamond" w:eastAsia="Garamond" w:hAnsi="Garamond" w:cs="Garamond"/>
        </w:rPr>
      </w:pPr>
      <w:r>
        <w:rPr>
          <w:rFonts w:ascii="Garamond" w:eastAsia="Garamond" w:hAnsi="Garamond" w:cs="Garamond"/>
          <w:b/>
        </w:rPr>
        <w:t>Kata kunci</w:t>
      </w:r>
      <w:r>
        <w:rPr>
          <w:rFonts w:ascii="Garamond" w:eastAsia="Garamond" w:hAnsi="Garamond" w:cs="Garamond"/>
        </w:rPr>
        <w:t>: 3-5; dipisahkan; dengan; titikkoma; urut alpabet.</w:t>
      </w:r>
      <w:r>
        <w:rPr>
          <w:rFonts w:ascii="Garamond" w:eastAsia="Garamond" w:hAnsi="Garamond" w:cs="Garamond"/>
        </w:rPr>
        <w:br/>
      </w:r>
    </w:p>
    <w:p w14:paraId="1724B98F" w14:textId="77777777" w:rsidR="0029582E" w:rsidRDefault="00000000">
      <w:pPr>
        <w:rPr>
          <w:rFonts w:ascii="Garamond" w:eastAsia="Garamond" w:hAnsi="Garamond" w:cs="Garamond"/>
        </w:rPr>
      </w:pPr>
      <w:r>
        <w:rPr>
          <w:rFonts w:ascii="Garamond" w:eastAsia="Garamond" w:hAnsi="Garamond" w:cs="Garamond"/>
          <w:b/>
        </w:rPr>
        <w:t>Abstract</w:t>
      </w:r>
      <w:r>
        <w:rPr>
          <w:rFonts w:ascii="Garamond" w:eastAsia="Garamond" w:hAnsi="Garamond" w:cs="Garamond"/>
        </w:rPr>
        <w:t xml:space="preserve"> [Garamond, Bold, 10 pt]</w:t>
      </w:r>
    </w:p>
    <w:p w14:paraId="76EF71EC" w14:textId="77777777" w:rsidR="0029582E"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eastAsia="Garamond" w:hAnsi="Garamond" w:cs="Garamond"/>
          <w:color w:val="000000"/>
        </w:rPr>
      </w:pPr>
      <w:r>
        <w:rPr>
          <w:rFonts w:ascii="Garamond" w:eastAsia="Garamond" w:hAnsi="Garamond" w:cs="Garamond"/>
          <w:color w:val="000000"/>
        </w:rPr>
        <w:t>The number of words in the abstract is 150-250, with Garamond 10pt font. The substance of the abstract must be able to answer: research background, research problems raised, research objectives, proposed research methods, research results, and general conclusions of the research.</w:t>
      </w:r>
    </w:p>
    <w:p w14:paraId="5AF255CE" w14:textId="77777777" w:rsidR="0029582E" w:rsidRDefault="0029582E">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Garamond" w:eastAsia="Garamond" w:hAnsi="Garamond" w:cs="Garamond"/>
        </w:rPr>
      </w:pPr>
    </w:p>
    <w:p w14:paraId="1DD2AF68" w14:textId="77777777" w:rsidR="0029582E" w:rsidRDefault="00000000">
      <w:pPr>
        <w:rPr>
          <w:rFonts w:ascii="Garamond" w:eastAsia="Garamond" w:hAnsi="Garamond" w:cs="Garamond"/>
        </w:rPr>
      </w:pPr>
      <w:r>
        <w:rPr>
          <w:rFonts w:ascii="Garamond" w:eastAsia="Garamond" w:hAnsi="Garamond" w:cs="Garamond"/>
          <w:b/>
        </w:rPr>
        <w:t>Keywords</w:t>
      </w:r>
      <w:r>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3-5; separated; with; semicolon.</w:t>
      </w:r>
    </w:p>
    <w:p w14:paraId="369FEE04" w14:textId="77777777" w:rsidR="0029582E" w:rsidRDefault="00000000">
      <w:pPr>
        <w:pStyle w:val="Heading1"/>
        <w:spacing w:before="240"/>
        <w:rPr>
          <w:rFonts w:ascii="Garamond" w:eastAsia="Garamond" w:hAnsi="Garamond" w:cs="Garamond"/>
        </w:rPr>
      </w:pPr>
      <w:r>
        <w:rPr>
          <w:rFonts w:ascii="Garamond" w:eastAsia="Garamond" w:hAnsi="Garamond" w:cs="Garamond"/>
          <w:sz w:val="24"/>
          <w:szCs w:val="24"/>
        </w:rPr>
        <w:t>1. PENDAHULUAN</w:t>
      </w:r>
      <w:r>
        <w:rPr>
          <w:rFonts w:ascii="Garamond" w:eastAsia="Garamond" w:hAnsi="Garamond" w:cs="Garamond"/>
          <w:b w:val="0"/>
        </w:rPr>
        <w:t xml:space="preserve"> </w:t>
      </w:r>
      <w:r>
        <w:rPr>
          <w:rFonts w:ascii="Garamond" w:eastAsia="Garamond" w:hAnsi="Garamond" w:cs="Garamond"/>
          <w:b w:val="0"/>
          <w:sz w:val="20"/>
        </w:rPr>
        <w:t>[Garamond, Heading1, size:12pt]</w:t>
      </w:r>
    </w:p>
    <w:p w14:paraId="307AE300" w14:textId="77777777" w:rsidR="0029582E" w:rsidRDefault="00000000">
      <w:pPr>
        <w:pBdr>
          <w:top w:val="nil"/>
          <w:left w:val="nil"/>
          <w:bottom w:val="nil"/>
          <w:right w:val="nil"/>
          <w:between w:val="nil"/>
        </w:pBdr>
        <w:spacing w:after="120"/>
        <w:ind w:firstLine="426"/>
        <w:jc w:val="both"/>
        <w:rPr>
          <w:rFonts w:ascii="Garamond" w:eastAsia="Garamond" w:hAnsi="Garamond" w:cs="Garamond"/>
          <w:color w:val="000000"/>
          <w:sz w:val="22"/>
          <w:szCs w:val="22"/>
        </w:rPr>
      </w:pPr>
      <w:r>
        <w:rPr>
          <w:rFonts w:ascii="Garamond" w:eastAsia="Garamond" w:hAnsi="Garamond" w:cs="Garamond"/>
          <w:color w:val="000000"/>
          <w:sz w:val="22"/>
          <w:szCs w:val="22"/>
        </w:rPr>
        <w:t>Struktur naskah paper ini memuat BAB PENDAHULUAN, METODE, HASIL PENELITIAN, PEMBAHASAN, dan KESIMPULAN, UCAPAN TERIMAKASIH dan DAFTAR PUSTAKA [1]. Pada bagian 1 PENDAHULUAN harus memuat pengetahuan umum tentang bidang dan topik penelitian, kemudian dilanjutkan dengan latar belakang penelitian, beberapa penelitian relevan yang sama. Pada bagian PENDAHULUAN ini juga penulis harus menuliskan tujuan dan kontribusi penelitiannyanya, yang diakhiri dengan penulisan struktur bab secara umum. Penjelasan umum mengenai bidang dan topik penelitian wajib diperkuat dengan justifikasi yang diambil dari jurnal/prosiding terkemuka.</w:t>
      </w:r>
    </w:p>
    <w:p w14:paraId="75633EC7" w14:textId="517C54A2" w:rsidR="0029582E" w:rsidRDefault="005F279C">
      <w:pPr>
        <w:pBdr>
          <w:top w:val="nil"/>
          <w:left w:val="nil"/>
          <w:bottom w:val="nil"/>
          <w:right w:val="nil"/>
          <w:between w:val="nil"/>
        </w:pBdr>
        <w:spacing w:after="120"/>
        <w:ind w:firstLine="426"/>
        <w:jc w:val="both"/>
        <w:rPr>
          <w:rFonts w:ascii="Garamond" w:eastAsia="Garamond" w:hAnsi="Garamond" w:cs="Garamond"/>
          <w:color w:val="000000"/>
          <w:sz w:val="22"/>
          <w:szCs w:val="22"/>
        </w:rPr>
      </w:pPr>
      <w:r>
        <w:rPr>
          <w:rFonts w:ascii="Garamond" w:eastAsia="Garamond" w:hAnsi="Garamond" w:cs="Garamond"/>
          <w:color w:val="000000"/>
          <w:sz w:val="22"/>
          <w:szCs w:val="22"/>
        </w:rPr>
        <w:t>Jurnal Pendidikan Matematika Ar Rasyid</w:t>
      </w:r>
      <w:r w:rsidR="00000000">
        <w:rPr>
          <w:rFonts w:ascii="Garamond" w:eastAsia="Garamond" w:hAnsi="Garamond" w:cs="Garamond"/>
          <w:color w:val="000000"/>
          <w:sz w:val="22"/>
          <w:szCs w:val="22"/>
        </w:rPr>
        <w:t xml:space="preserve"> merupakan sarana publikasi ilmiah bagi tim peneliti, akademisi, mahasiswa, guru, maupun profesional untuk mempublikasikan hasil penelitian kepada masyarakat luas. </w:t>
      </w:r>
      <w:r>
        <w:rPr>
          <w:rFonts w:ascii="Garamond" w:eastAsia="Garamond" w:hAnsi="Garamond" w:cs="Garamond"/>
          <w:color w:val="000000"/>
          <w:sz w:val="22"/>
          <w:szCs w:val="22"/>
        </w:rPr>
        <w:t>Jurnal ini</w:t>
      </w:r>
      <w:r w:rsidR="00000000">
        <w:rPr>
          <w:rFonts w:ascii="Garamond" w:eastAsia="Garamond" w:hAnsi="Garamond" w:cs="Garamond"/>
          <w:color w:val="000000"/>
          <w:sz w:val="22"/>
          <w:szCs w:val="22"/>
        </w:rPr>
        <w:t xml:space="preserve"> terbit </w:t>
      </w:r>
      <w:r>
        <w:rPr>
          <w:rFonts w:ascii="Garamond" w:eastAsia="Garamond" w:hAnsi="Garamond" w:cs="Garamond"/>
          <w:color w:val="000000"/>
          <w:sz w:val="22"/>
          <w:szCs w:val="22"/>
        </w:rPr>
        <w:t>2</w:t>
      </w:r>
      <w:r w:rsidR="00000000">
        <w:rPr>
          <w:rFonts w:ascii="Garamond" w:eastAsia="Garamond" w:hAnsi="Garamond" w:cs="Garamond"/>
          <w:color w:val="000000"/>
          <w:sz w:val="22"/>
          <w:szCs w:val="22"/>
        </w:rPr>
        <w:t>x dalam setahun pada bulan Januari</w:t>
      </w:r>
      <w:r>
        <w:rPr>
          <w:rFonts w:ascii="Garamond" w:eastAsia="Garamond" w:hAnsi="Garamond" w:cs="Garamond"/>
          <w:color w:val="000000"/>
          <w:sz w:val="22"/>
          <w:szCs w:val="22"/>
        </w:rPr>
        <w:t xml:space="preserve"> dan</w:t>
      </w:r>
      <w:r w:rsidR="00000000">
        <w:rPr>
          <w:rFonts w:ascii="Garamond" w:eastAsia="Garamond" w:hAnsi="Garamond" w:cs="Garamond"/>
          <w:color w:val="000000"/>
          <w:sz w:val="22"/>
          <w:szCs w:val="22"/>
        </w:rPr>
        <w:t xml:space="preserve"> Jul</w:t>
      </w:r>
      <w:r>
        <w:rPr>
          <w:rFonts w:ascii="Garamond" w:eastAsia="Garamond" w:hAnsi="Garamond" w:cs="Garamond"/>
          <w:color w:val="000000"/>
          <w:sz w:val="22"/>
          <w:szCs w:val="22"/>
        </w:rPr>
        <w:t>i</w:t>
      </w:r>
      <w:r w:rsidR="00000000">
        <w:rPr>
          <w:rFonts w:ascii="Garamond" w:eastAsia="Garamond" w:hAnsi="Garamond" w:cs="Garamond"/>
          <w:color w:val="000000"/>
          <w:sz w:val="22"/>
          <w:szCs w:val="22"/>
        </w:rPr>
        <w:t xml:space="preserve">. Jurnal </w:t>
      </w:r>
      <w:r>
        <w:rPr>
          <w:rFonts w:ascii="Garamond" w:eastAsia="Garamond" w:hAnsi="Garamond" w:cs="Garamond"/>
          <w:color w:val="000000"/>
          <w:sz w:val="22"/>
          <w:szCs w:val="22"/>
        </w:rPr>
        <w:t>ini</w:t>
      </w:r>
      <w:r w:rsidR="00000000">
        <w:rPr>
          <w:rFonts w:ascii="Garamond" w:eastAsia="Garamond" w:hAnsi="Garamond" w:cs="Garamond"/>
          <w:color w:val="000000"/>
          <w:sz w:val="22"/>
          <w:szCs w:val="22"/>
        </w:rPr>
        <w:t xml:space="preserve"> menerima naskah publikasi hasil penelitian pada bidang </w:t>
      </w:r>
      <w:r>
        <w:rPr>
          <w:rFonts w:ascii="Garamond" w:eastAsia="Garamond" w:hAnsi="Garamond" w:cs="Garamond"/>
          <w:color w:val="000000"/>
          <w:sz w:val="22"/>
          <w:szCs w:val="22"/>
        </w:rPr>
        <w:t>Pendidikan matematika</w:t>
      </w:r>
      <w:r w:rsidR="00000000">
        <w:rPr>
          <w:rFonts w:ascii="Garamond" w:eastAsia="Garamond" w:hAnsi="Garamond" w:cs="Garamond"/>
          <w:color w:val="000000"/>
          <w:sz w:val="22"/>
          <w:szCs w:val="22"/>
        </w:rPr>
        <w:t xml:space="preserve">. Publikasi artikel pada jurnal </w:t>
      </w:r>
      <w:r>
        <w:rPr>
          <w:rFonts w:ascii="Garamond" w:eastAsia="Garamond" w:hAnsi="Garamond" w:cs="Garamond"/>
          <w:color w:val="000000"/>
          <w:sz w:val="22"/>
          <w:szCs w:val="22"/>
        </w:rPr>
        <w:t>ini</w:t>
      </w:r>
      <w:r w:rsidR="00000000">
        <w:rPr>
          <w:rFonts w:ascii="Garamond" w:eastAsia="Garamond" w:hAnsi="Garamond" w:cs="Garamond"/>
          <w:color w:val="000000"/>
          <w:sz w:val="22"/>
          <w:szCs w:val="22"/>
        </w:rPr>
        <w:t xml:space="preserve"> tidak dipungut biaya (FREE). Semua penulis yang submit pada jurnal ini harus menggunakan (i) template yang sudah disediakan, (ii) pengelolaan sitasi menggunakan Mendeley atau Zotero dengan gaya sitasi IEEE, (iii) dengan minimal 5 halaman, maksimal 10 halaman [2].</w:t>
      </w:r>
    </w:p>
    <w:p w14:paraId="7B6C58F1" w14:textId="77777777" w:rsidR="0029582E" w:rsidRDefault="00000000">
      <w:pPr>
        <w:pStyle w:val="Heading1"/>
        <w:spacing w:before="240"/>
        <w:rPr>
          <w:rFonts w:ascii="Garamond" w:eastAsia="Garamond" w:hAnsi="Garamond" w:cs="Garamond"/>
        </w:rPr>
      </w:pPr>
      <w:r>
        <w:rPr>
          <w:rFonts w:ascii="Garamond" w:eastAsia="Garamond" w:hAnsi="Garamond" w:cs="Garamond"/>
          <w:sz w:val="24"/>
          <w:szCs w:val="24"/>
        </w:rPr>
        <w:t>2. METODE</w:t>
      </w:r>
      <w:r>
        <w:rPr>
          <w:rFonts w:ascii="Garamond" w:eastAsia="Garamond" w:hAnsi="Garamond" w:cs="Garamond"/>
          <w:b w:val="0"/>
        </w:rPr>
        <w:t xml:space="preserve"> </w:t>
      </w:r>
      <w:r>
        <w:rPr>
          <w:rFonts w:ascii="Garamond" w:eastAsia="Garamond" w:hAnsi="Garamond" w:cs="Garamond"/>
          <w:b w:val="0"/>
          <w:sz w:val="20"/>
        </w:rPr>
        <w:t>[Garamond, Heading1, size:12pt]</w:t>
      </w:r>
    </w:p>
    <w:p w14:paraId="069D111D" w14:textId="77777777" w:rsidR="0029582E" w:rsidRDefault="00000000">
      <w:pPr>
        <w:pBdr>
          <w:top w:val="nil"/>
          <w:left w:val="nil"/>
          <w:bottom w:val="nil"/>
          <w:right w:val="nil"/>
          <w:between w:val="nil"/>
        </w:pBdr>
        <w:spacing w:after="120"/>
        <w:ind w:firstLine="426"/>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Pada bagian 2 METODE wajib dimulai dengan penjelasan langkah-langkah penelitian menggunakan flowchart, yang selalu diawali dengan simbol Mulai/START dan diakhiri dengan simbol Selesai/END. Mohon untuk diperhatikan penggunaan simbol input/output, proses, pilihan keputusan, hingga penggunaan simbol prosedur. Pada bagian ini juga penulis harus menjelaskan metode atau algoritme yang digunakan dapat diperjelas dengan sebuah diagram blok gambaran umum sistem. Penulis juga harus menjelaskan dataset yang digunakan. Dataset ini dapat berupa data pengukuran langsung (data primer) atau dataset publik yang siap pakai (data sekunder). Penulis juga harus menjelaskan bagaimana hasil penelitian ini diukur. Contohnya penelitian tentang data mining umumnya diukur dalam sebuah </w:t>
      </w:r>
      <w:r>
        <w:rPr>
          <w:rFonts w:ascii="Garamond" w:eastAsia="Garamond" w:hAnsi="Garamond" w:cs="Garamond"/>
          <w:i/>
          <w:color w:val="000000"/>
          <w:sz w:val="22"/>
          <w:szCs w:val="22"/>
        </w:rPr>
        <w:t xml:space="preserve">confusion matrix </w:t>
      </w:r>
      <w:r>
        <w:rPr>
          <w:rFonts w:ascii="Garamond" w:eastAsia="Garamond" w:hAnsi="Garamond" w:cs="Garamond"/>
          <w:color w:val="000000"/>
          <w:sz w:val="22"/>
          <w:szCs w:val="22"/>
        </w:rPr>
        <w:t xml:space="preserve">[3]. </w:t>
      </w:r>
    </w:p>
    <w:p w14:paraId="52A626E1" w14:textId="77777777" w:rsidR="0029582E" w:rsidRDefault="00000000">
      <w:pPr>
        <w:pBdr>
          <w:top w:val="nil"/>
          <w:left w:val="nil"/>
          <w:bottom w:val="nil"/>
          <w:right w:val="nil"/>
          <w:between w:val="nil"/>
        </w:pBdr>
        <w:spacing w:after="120"/>
        <w:ind w:firstLine="426"/>
        <w:jc w:val="both"/>
        <w:rPr>
          <w:rFonts w:ascii="Garamond" w:eastAsia="Garamond" w:hAnsi="Garamond" w:cs="Garamond"/>
          <w:color w:val="000000"/>
          <w:sz w:val="22"/>
          <w:szCs w:val="22"/>
        </w:rPr>
      </w:pPr>
      <w:r>
        <w:rPr>
          <w:rFonts w:ascii="Garamond" w:eastAsia="Garamond" w:hAnsi="Garamond" w:cs="Garamond"/>
          <w:color w:val="000000"/>
          <w:sz w:val="22"/>
          <w:szCs w:val="22"/>
        </w:rPr>
        <w:t>Oleh karena itu pada bagian ini seharusnya penulis mampu menjelaskan rumus / persamaan / formula yang digunakan baik oleh algoritme yang digunakan maupun bentuk evaluasinya. Contoh adalah perhitungan bobot dokumen yang mengikuti persamaan (1), maupun pagerank yang mengikuti persamaan (2), hingga pengukuran rasio prioritasnya mengikuti persamaan (3). Setiap variabel yang ditulis harus dapat dijelaskan definisi, asal usul, atau asumsi yang digunakannya. Penulisan persamaan ini pada dasarnya menggunakan tabel 2 kolom yang kemudian dihilangkan garis tepinya.</w:t>
      </w:r>
    </w:p>
    <w:tbl>
      <w:tblPr>
        <w:tblStyle w:val="2"/>
        <w:tblW w:w="5246" w:type="dxa"/>
        <w:jc w:val="center"/>
        <w:tblBorders>
          <w:top w:val="nil"/>
          <w:left w:val="nil"/>
          <w:bottom w:val="nil"/>
          <w:right w:val="nil"/>
          <w:insideH w:val="nil"/>
          <w:insideV w:val="nil"/>
        </w:tblBorders>
        <w:tblLayout w:type="fixed"/>
        <w:tblLook w:val="0400" w:firstRow="0" w:lastRow="0" w:firstColumn="0" w:lastColumn="0" w:noHBand="0" w:noVBand="1"/>
      </w:tblPr>
      <w:tblGrid>
        <w:gridCol w:w="4395"/>
        <w:gridCol w:w="851"/>
      </w:tblGrid>
      <w:tr w:rsidR="0029582E" w14:paraId="534BDF97" w14:textId="77777777">
        <w:trPr>
          <w:jc w:val="center"/>
        </w:trPr>
        <w:tc>
          <w:tcPr>
            <w:tcW w:w="4395" w:type="dxa"/>
          </w:tcPr>
          <w:p w14:paraId="4B2E590F" w14:textId="77777777" w:rsidR="0029582E" w:rsidRDefault="00000000">
            <w:pPr>
              <w:jc w:val="center"/>
              <w:rPr>
                <w:rFonts w:ascii="Cambria Math" w:eastAsia="Cambria Math" w:hAnsi="Cambria Math" w:cs="Cambria Math"/>
                <w:sz w:val="18"/>
                <w:szCs w:val="18"/>
              </w:rPr>
            </w:pPr>
            <m:oMathPara>
              <m:oMath>
                <m:r>
                  <w:rPr>
                    <w:rFonts w:ascii="Cambria Math" w:eastAsia="Cambria Math" w:hAnsi="Cambria Math" w:cs="Cambria Math"/>
                    <w:sz w:val="18"/>
                    <w:szCs w:val="18"/>
                  </w:rPr>
                  <w:lastRenderedPageBreak/>
                  <m:t xml:space="preserve">WC= </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S</m:t>
                        </m:r>
                      </m:e>
                      <m:sub>
                        <m:r>
                          <w:rPr>
                            <w:rFonts w:ascii="Cambria Math" w:eastAsia="Cambria Math" w:hAnsi="Cambria Math" w:cs="Cambria Math"/>
                            <w:sz w:val="18"/>
                            <w:szCs w:val="18"/>
                          </w:rPr>
                          <m:t>i</m:t>
                        </m:r>
                      </m:sub>
                    </m:sSub>
                  </m:num>
                  <m:den>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csv</m:t>
                        </m:r>
                      </m:e>
                      <m:sub>
                        <m:r>
                          <w:rPr>
                            <w:rFonts w:ascii="Cambria Math" w:eastAsia="Cambria Math" w:hAnsi="Cambria Math" w:cs="Cambria Math"/>
                            <w:sz w:val="18"/>
                            <w:szCs w:val="18"/>
                          </w:rPr>
                          <m:t>i</m:t>
                        </m:r>
                      </m:sub>
                    </m:sSub>
                  </m:den>
                </m:f>
                <m:r>
                  <w:rPr>
                    <w:rFonts w:ascii="Cambria Math" w:eastAsia="Cambria Math" w:hAnsi="Cambria Math" w:cs="Cambria Math"/>
                    <w:sz w:val="18"/>
                    <w:szCs w:val="18"/>
                  </w:rPr>
                  <m:t xml:space="preserve">*  </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L</m:t>
                        </m:r>
                      </m:e>
                      <m:sub>
                        <m:r>
                          <w:rPr>
                            <w:rFonts w:ascii="Cambria Math" w:eastAsia="Cambria Math" w:hAnsi="Cambria Math" w:cs="Cambria Math"/>
                            <w:sz w:val="18"/>
                            <w:szCs w:val="18"/>
                          </w:rPr>
                          <m:t>i</m:t>
                        </m:r>
                      </m:sub>
                    </m:sSub>
                  </m:num>
                  <m:den>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F</m:t>
                        </m:r>
                      </m:e>
                      <m:sub>
                        <m:r>
                          <w:rPr>
                            <w:rFonts w:ascii="Cambria Math" w:eastAsia="Cambria Math" w:hAnsi="Cambria Math" w:cs="Cambria Math"/>
                            <w:sz w:val="18"/>
                            <w:szCs w:val="18"/>
                          </w:rPr>
                          <m:t xml:space="preserve">i </m:t>
                        </m:r>
                      </m:sub>
                    </m:sSub>
                    <m:r>
                      <w:rPr>
                        <w:rFonts w:ascii="Cambria Math" w:eastAsia="Cambria Math" w:hAnsi="Cambria Math" w:cs="Cambria Math"/>
                        <w:sz w:val="18"/>
                        <w:szCs w:val="18"/>
                      </w:rPr>
                      <m:t xml:space="preserve">* </m:t>
                    </m:r>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Δt</m:t>
                        </m:r>
                      </m:e>
                      <m:sub>
                        <m:r>
                          <w:rPr>
                            <w:rFonts w:ascii="Cambria Math" w:eastAsia="Cambria Math" w:hAnsi="Cambria Math" w:cs="Cambria Math"/>
                            <w:sz w:val="18"/>
                            <w:szCs w:val="18"/>
                          </w:rPr>
                          <m:t>i</m:t>
                        </m:r>
                      </m:sub>
                    </m:sSub>
                    <m:r>
                      <w:rPr>
                        <w:rFonts w:ascii="Cambria Math" w:eastAsia="Cambria Math" w:hAnsi="Cambria Math" w:cs="Cambria Math"/>
                        <w:sz w:val="18"/>
                        <w:szCs w:val="18"/>
                      </w:rPr>
                      <m:t xml:space="preserve">  </m:t>
                    </m:r>
                  </m:den>
                </m:f>
              </m:oMath>
            </m:oMathPara>
          </w:p>
        </w:tc>
        <w:tc>
          <w:tcPr>
            <w:tcW w:w="851" w:type="dxa"/>
            <w:vAlign w:val="center"/>
          </w:tcPr>
          <w:p w14:paraId="4C1B6DB0" w14:textId="77777777" w:rsidR="0029582E" w:rsidRDefault="00000000">
            <w:pPr>
              <w:spacing w:line="360" w:lineRule="auto"/>
              <w:ind w:firstLine="216"/>
              <w:jc w:val="both"/>
              <w:rPr>
                <w:sz w:val="18"/>
                <w:szCs w:val="18"/>
              </w:rPr>
            </w:pPr>
            <w:r>
              <w:rPr>
                <w:sz w:val="18"/>
                <w:szCs w:val="18"/>
              </w:rPr>
              <w:t>(1)</w:t>
            </w:r>
          </w:p>
        </w:tc>
      </w:tr>
      <w:tr w:rsidR="0029582E" w14:paraId="75526428" w14:textId="77777777">
        <w:trPr>
          <w:jc w:val="center"/>
        </w:trPr>
        <w:tc>
          <w:tcPr>
            <w:tcW w:w="4395" w:type="dxa"/>
            <w:vAlign w:val="center"/>
          </w:tcPr>
          <w:p w14:paraId="20CD77DA" w14:textId="77777777" w:rsidR="0029582E" w:rsidRDefault="00000000">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PR</m:t>
                    </m:r>
                  </m:e>
                  <m:sub>
                    <m:r>
                      <w:rPr>
                        <w:rFonts w:ascii="Cambria Math" w:eastAsia="Cambria Math" w:hAnsi="Cambria Math" w:cs="Cambria Math"/>
                        <w:sz w:val="18"/>
                        <w:szCs w:val="18"/>
                      </w:rPr>
                      <m:t>j</m:t>
                    </m:r>
                  </m:sub>
                </m:sSub>
                <m:r>
                  <w:rPr>
                    <w:rFonts w:ascii="Cambria Math" w:eastAsia="Cambria Math" w:hAnsi="Cambria Math" w:cs="Cambria Math"/>
                    <w:sz w:val="18"/>
                    <w:szCs w:val="18"/>
                  </w:rPr>
                  <m:t xml:space="preserve">=( </m:t>
                </m:r>
                <m:nary>
                  <m:naryPr>
                    <m:chr m:val="∑"/>
                    <m:ctrlPr>
                      <w:rPr>
                        <w:rFonts w:ascii="Cambria Math" w:eastAsia="Cambria Math" w:hAnsi="Cambria Math" w:cs="Cambria Math"/>
                        <w:sz w:val="18"/>
                        <w:szCs w:val="18"/>
                      </w:rPr>
                    </m:ctrlPr>
                  </m:naryPr>
                  <m:sub>
                    <m:r>
                      <w:rPr>
                        <w:rFonts w:ascii="Cambria Math" w:eastAsia="Cambria Math" w:hAnsi="Cambria Math" w:cs="Cambria Math"/>
                        <w:sz w:val="18"/>
                        <w:szCs w:val="18"/>
                      </w:rPr>
                      <m:t>n=0</m:t>
                    </m:r>
                  </m:sub>
                  <m:sup>
                    <m:r>
                      <w:rPr>
                        <w:rFonts w:ascii="Cambria Math" w:eastAsia="Cambria Math" w:hAnsi="Cambria Math" w:cs="Cambria Math"/>
                        <w:sz w:val="18"/>
                        <w:szCs w:val="18"/>
                      </w:rPr>
                      <m:t>(k-1)</m:t>
                    </m:r>
                  </m:sup>
                  <m:e/>
                </m:nary>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Δt</m:t>
                    </m:r>
                  </m:e>
                  <m:sub>
                    <m:r>
                      <w:rPr>
                        <w:rFonts w:ascii="Cambria Math" w:eastAsia="Cambria Math" w:hAnsi="Cambria Math" w:cs="Cambria Math"/>
                        <w:sz w:val="18"/>
                        <w:szCs w:val="18"/>
                      </w:rPr>
                      <m:t xml:space="preserve">n </m:t>
                    </m:r>
                  </m:sub>
                </m:sSub>
                <m:r>
                  <w:rPr>
                    <w:rFonts w:ascii="Cambria Math" w:eastAsia="Cambria Math" w:hAnsi="Cambria Math" w:cs="Cambria Math"/>
                    <w:sz w:val="18"/>
                    <w:szCs w:val="18"/>
                  </w:rPr>
                  <m:t xml:space="preserve">) -(k-1) </m:t>
                </m:r>
              </m:oMath>
            </m:oMathPara>
          </w:p>
        </w:tc>
        <w:tc>
          <w:tcPr>
            <w:tcW w:w="851" w:type="dxa"/>
            <w:vAlign w:val="center"/>
          </w:tcPr>
          <w:p w14:paraId="057BB16D" w14:textId="77777777" w:rsidR="0029582E" w:rsidRDefault="00000000">
            <w:pPr>
              <w:spacing w:line="360" w:lineRule="auto"/>
              <w:ind w:firstLine="216"/>
              <w:jc w:val="both"/>
              <w:rPr>
                <w:sz w:val="18"/>
                <w:szCs w:val="18"/>
              </w:rPr>
            </w:pPr>
            <w:r>
              <w:rPr>
                <w:sz w:val="18"/>
                <w:szCs w:val="18"/>
              </w:rPr>
              <w:t>(2)</w:t>
            </w:r>
          </w:p>
        </w:tc>
      </w:tr>
      <w:tr w:rsidR="0029582E" w14:paraId="35C167E9" w14:textId="77777777">
        <w:trPr>
          <w:jc w:val="center"/>
        </w:trPr>
        <w:tc>
          <w:tcPr>
            <w:tcW w:w="4395" w:type="dxa"/>
            <w:vAlign w:val="center"/>
          </w:tcPr>
          <w:p w14:paraId="74D95042" w14:textId="77777777" w:rsidR="0029582E" w:rsidRDefault="00000000">
            <w:pPr>
              <w:jc w:val="center"/>
              <w:rPr>
                <w:rFonts w:ascii="Cambria Math" w:eastAsia="Cambria Math" w:hAnsi="Cambria Math" w:cs="Cambria Math"/>
                <w:sz w:val="18"/>
                <w:szCs w:val="18"/>
              </w:rPr>
            </w:pPr>
            <m:oMathPara>
              <m:oMath>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p</m:t>
                    </m:r>
                  </m:e>
                  <m:sub>
                    <m:r>
                      <w:rPr>
                        <w:rFonts w:ascii="Cambria Math" w:eastAsia="Cambria Math" w:hAnsi="Cambria Math" w:cs="Cambria Math"/>
                        <w:sz w:val="18"/>
                        <w:szCs w:val="18"/>
                      </w:rPr>
                      <m:t>i</m:t>
                    </m:r>
                  </m:sub>
                </m:sSub>
                <m:r>
                  <w:rPr>
                    <w:rFonts w:ascii="Cambria Math" w:eastAsia="Cambria Math" w:hAnsi="Cambria Math" w:cs="Cambria Math"/>
                    <w:sz w:val="18"/>
                    <w:szCs w:val="18"/>
                  </w:rPr>
                  <m:t xml:space="preserve">= </m:t>
                </m:r>
                <m:f>
                  <m:fPr>
                    <m:ctrlPr>
                      <w:rPr>
                        <w:rFonts w:ascii="Cambria Math" w:eastAsia="Cambria Math" w:hAnsi="Cambria Math" w:cs="Cambria Math"/>
                        <w:sz w:val="18"/>
                        <w:szCs w:val="18"/>
                      </w:rPr>
                    </m:ctrlPr>
                  </m:fPr>
                  <m:num>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n</m:t>
                        </m:r>
                      </m:e>
                      <m:sub>
                        <m:r>
                          <w:rPr>
                            <w:rFonts w:ascii="Cambria Math" w:eastAsia="Cambria Math" w:hAnsi="Cambria Math" w:cs="Cambria Math"/>
                            <w:sz w:val="18"/>
                            <w:szCs w:val="18"/>
                          </w:rPr>
                          <m:t>i</m:t>
                        </m:r>
                      </m:sub>
                    </m:sSub>
                  </m:num>
                  <m:den>
                    <m:sSub>
                      <m:sSubPr>
                        <m:ctrlPr>
                          <w:rPr>
                            <w:rFonts w:ascii="Cambria Math" w:eastAsia="Cambria Math" w:hAnsi="Cambria Math" w:cs="Cambria Math"/>
                            <w:sz w:val="18"/>
                            <w:szCs w:val="18"/>
                          </w:rPr>
                        </m:ctrlPr>
                      </m:sSubPr>
                      <m:e>
                        <m:r>
                          <w:rPr>
                            <w:rFonts w:ascii="Cambria Math" w:eastAsia="Cambria Math" w:hAnsi="Cambria Math" w:cs="Cambria Math"/>
                            <w:sz w:val="18"/>
                            <w:szCs w:val="18"/>
                          </w:rPr>
                          <m:t>t</m:t>
                        </m:r>
                      </m:e>
                      <m:sub>
                        <m:r>
                          <w:rPr>
                            <w:rFonts w:ascii="Cambria Math" w:eastAsia="Cambria Math" w:hAnsi="Cambria Math" w:cs="Cambria Math"/>
                            <w:sz w:val="18"/>
                            <w:szCs w:val="18"/>
                          </w:rPr>
                          <m:t>i</m:t>
                        </m:r>
                      </m:sub>
                    </m:sSub>
                  </m:den>
                </m:f>
              </m:oMath>
            </m:oMathPara>
          </w:p>
        </w:tc>
        <w:tc>
          <w:tcPr>
            <w:tcW w:w="851" w:type="dxa"/>
            <w:vAlign w:val="center"/>
          </w:tcPr>
          <w:p w14:paraId="4FE8EC63" w14:textId="77777777" w:rsidR="0029582E" w:rsidRDefault="00000000">
            <w:pPr>
              <w:spacing w:line="360" w:lineRule="auto"/>
              <w:ind w:firstLine="216"/>
              <w:jc w:val="both"/>
              <w:rPr>
                <w:sz w:val="18"/>
                <w:szCs w:val="18"/>
              </w:rPr>
            </w:pPr>
            <w:r>
              <w:rPr>
                <w:sz w:val="18"/>
                <w:szCs w:val="18"/>
              </w:rPr>
              <w:t>(3)</w:t>
            </w:r>
          </w:p>
        </w:tc>
      </w:tr>
    </w:tbl>
    <w:p w14:paraId="57BC163B" w14:textId="77777777" w:rsidR="0029582E" w:rsidRDefault="00000000">
      <w:pPr>
        <w:pStyle w:val="Heading1"/>
        <w:spacing w:before="240"/>
        <w:rPr>
          <w:rFonts w:ascii="Garamond" w:eastAsia="Garamond" w:hAnsi="Garamond" w:cs="Garamond"/>
        </w:rPr>
      </w:pPr>
      <w:r>
        <w:rPr>
          <w:rFonts w:ascii="Garamond" w:eastAsia="Garamond" w:hAnsi="Garamond" w:cs="Garamond"/>
          <w:sz w:val="24"/>
          <w:szCs w:val="24"/>
        </w:rPr>
        <w:t>3. HASIL PENELITIAN</w:t>
      </w:r>
      <w:r>
        <w:rPr>
          <w:rFonts w:ascii="Garamond" w:eastAsia="Garamond" w:hAnsi="Garamond" w:cs="Garamond"/>
        </w:rPr>
        <w:t xml:space="preserve"> </w:t>
      </w:r>
      <w:r>
        <w:rPr>
          <w:rFonts w:ascii="Garamond" w:eastAsia="Garamond" w:hAnsi="Garamond" w:cs="Garamond"/>
          <w:b w:val="0"/>
          <w:sz w:val="20"/>
        </w:rPr>
        <w:t>[Garamond, Heading1, size:12pt]</w:t>
      </w:r>
    </w:p>
    <w:p w14:paraId="65ADC54D" w14:textId="77777777" w:rsidR="0029582E" w:rsidRDefault="00000000">
      <w:pPr>
        <w:pBdr>
          <w:top w:val="nil"/>
          <w:left w:val="nil"/>
          <w:bottom w:val="nil"/>
          <w:right w:val="nil"/>
          <w:between w:val="nil"/>
        </w:pBdr>
        <w:ind w:firstLine="567"/>
        <w:jc w:val="both"/>
        <w:rPr>
          <w:rFonts w:ascii="Garamond" w:eastAsia="Garamond" w:hAnsi="Garamond" w:cs="Garamond"/>
          <w:color w:val="000000"/>
          <w:sz w:val="22"/>
          <w:szCs w:val="22"/>
        </w:rPr>
      </w:pPr>
      <w:r>
        <w:rPr>
          <w:rFonts w:ascii="Garamond" w:eastAsia="Garamond" w:hAnsi="Garamond" w:cs="Garamond"/>
          <w:color w:val="000000"/>
          <w:sz w:val="22"/>
          <w:szCs w:val="22"/>
        </w:rPr>
        <w:t xml:space="preserve">Bagian 3 HASIL PENELITIAN memuat penjelasan setiap setiap hasil penelitian yang dituliskan. Presentasi hasil penelitian dapat berupa tabel, gambar, rancang bangun, blok diagram, maupun </w:t>
      </w:r>
      <w:r>
        <w:rPr>
          <w:rFonts w:ascii="Garamond" w:eastAsia="Garamond" w:hAnsi="Garamond" w:cs="Garamond"/>
          <w:i/>
          <w:color w:val="000000"/>
          <w:sz w:val="22"/>
          <w:szCs w:val="22"/>
        </w:rPr>
        <w:t>mockup</w:t>
      </w:r>
      <w:r>
        <w:rPr>
          <w:rFonts w:ascii="Garamond" w:eastAsia="Garamond" w:hAnsi="Garamond" w:cs="Garamond"/>
          <w:color w:val="000000"/>
          <w:sz w:val="22"/>
          <w:szCs w:val="22"/>
        </w:rPr>
        <w:t xml:space="preserve"> aplikasi [4]. Jika penulis sebuah satu framework yang menjelaskan tentang aktvitas tertentu dalam organisasi maka dapat penulis dapat juga menjelaskan hasilnya berupa </w:t>
      </w:r>
      <w:r>
        <w:rPr>
          <w:rFonts w:ascii="Garamond" w:eastAsia="Garamond" w:hAnsi="Garamond" w:cs="Garamond"/>
          <w:i/>
          <w:color w:val="000000"/>
          <w:sz w:val="22"/>
          <w:szCs w:val="22"/>
        </w:rPr>
        <w:t>diagram activity</w:t>
      </w:r>
      <w:r>
        <w:rPr>
          <w:rFonts w:ascii="Garamond" w:eastAsia="Garamond" w:hAnsi="Garamond" w:cs="Garamond"/>
          <w:color w:val="000000"/>
          <w:sz w:val="22"/>
          <w:szCs w:val="22"/>
        </w:rPr>
        <w:t xml:space="preserve"> seperti yang ditunjukkan Gambar 1. Judul tabel dan gambar menggunakan </w:t>
      </w:r>
      <w:r>
        <w:rPr>
          <w:rFonts w:ascii="Garamond" w:eastAsia="Garamond" w:hAnsi="Garamond" w:cs="Garamond"/>
          <w:i/>
          <w:color w:val="000000"/>
          <w:sz w:val="22"/>
          <w:szCs w:val="22"/>
        </w:rPr>
        <w:t>font-face: Garamond</w:t>
      </w:r>
      <w:r>
        <w:rPr>
          <w:rFonts w:ascii="Garamond" w:eastAsia="Garamond" w:hAnsi="Garamond" w:cs="Garamond"/>
          <w:color w:val="000000"/>
          <w:sz w:val="22"/>
          <w:szCs w:val="22"/>
        </w:rPr>
        <w:t xml:space="preserve"> dengan </w:t>
      </w:r>
      <w:r>
        <w:rPr>
          <w:rFonts w:ascii="Garamond" w:eastAsia="Garamond" w:hAnsi="Garamond" w:cs="Garamond"/>
          <w:i/>
          <w:color w:val="000000"/>
          <w:sz w:val="22"/>
          <w:szCs w:val="22"/>
        </w:rPr>
        <w:t>font-size</w:t>
      </w:r>
      <w:r>
        <w:rPr>
          <w:rFonts w:ascii="Garamond" w:eastAsia="Garamond" w:hAnsi="Garamond" w:cs="Garamond"/>
          <w:color w:val="000000"/>
          <w:sz w:val="22"/>
          <w:szCs w:val="22"/>
        </w:rPr>
        <w:t xml:space="preserve">:11 [5]. Jika membutuhkan  </w:t>
      </w:r>
      <w:r>
        <w:rPr>
          <w:rFonts w:ascii="Garamond" w:eastAsia="Garamond" w:hAnsi="Garamond" w:cs="Garamond"/>
          <w:i/>
          <w:color w:val="000000"/>
          <w:sz w:val="22"/>
          <w:szCs w:val="22"/>
        </w:rPr>
        <w:t>subsection</w:t>
      </w:r>
      <w:r>
        <w:rPr>
          <w:rFonts w:ascii="Garamond" w:eastAsia="Garamond" w:hAnsi="Garamond" w:cs="Garamond"/>
          <w:color w:val="000000"/>
          <w:sz w:val="22"/>
          <w:szCs w:val="22"/>
        </w:rPr>
        <w:t>, penulis dapat melihat contohnya pada bagian A dan B di bawah ini. Hal yang wajib dilakukan adalah setiap gambar dan tabel wajib disitasi dan dijelaskan dalam paragraf [6].</w:t>
      </w:r>
    </w:p>
    <w:p w14:paraId="5676FC14" w14:textId="77777777" w:rsidR="0029582E" w:rsidRDefault="0029582E">
      <w:pPr>
        <w:pBdr>
          <w:top w:val="nil"/>
          <w:left w:val="nil"/>
          <w:bottom w:val="nil"/>
          <w:right w:val="nil"/>
          <w:between w:val="nil"/>
        </w:pBdr>
        <w:ind w:firstLine="567"/>
        <w:jc w:val="both"/>
        <w:rPr>
          <w:rFonts w:ascii="Garamond" w:eastAsia="Garamond" w:hAnsi="Garamond" w:cs="Garamond"/>
          <w:color w:val="000000"/>
          <w:sz w:val="22"/>
          <w:szCs w:val="22"/>
        </w:rPr>
      </w:pPr>
    </w:p>
    <w:p w14:paraId="2DB174B1" w14:textId="77777777" w:rsidR="0029582E" w:rsidRDefault="00000000">
      <w:pPr>
        <w:pBdr>
          <w:top w:val="nil"/>
          <w:left w:val="nil"/>
          <w:bottom w:val="nil"/>
          <w:right w:val="nil"/>
          <w:between w:val="nil"/>
        </w:pBdr>
        <w:ind w:firstLine="567"/>
        <w:jc w:val="center"/>
        <w:rPr>
          <w:rFonts w:ascii="Garamond" w:eastAsia="Garamond" w:hAnsi="Garamond" w:cs="Garamond"/>
          <w:color w:val="000000"/>
          <w:sz w:val="22"/>
          <w:szCs w:val="22"/>
        </w:rPr>
      </w:pPr>
      <w:r>
        <w:rPr>
          <w:rFonts w:ascii="Garamond" w:eastAsia="Garamond" w:hAnsi="Garamond" w:cs="Garamond"/>
          <w:noProof/>
          <w:color w:val="000000"/>
          <w:sz w:val="22"/>
          <w:szCs w:val="22"/>
        </w:rPr>
        <w:drawing>
          <wp:inline distT="0" distB="0" distL="0" distR="0" wp14:anchorId="65AF39A7" wp14:editId="0E43BA9A">
            <wp:extent cx="5198320" cy="2165968"/>
            <wp:effectExtent l="0" t="0" r="0" b="0"/>
            <wp:docPr id="2063367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198320" cy="2165968"/>
                    </a:xfrm>
                    <a:prstGeom prst="rect">
                      <a:avLst/>
                    </a:prstGeom>
                    <a:ln/>
                  </pic:spPr>
                </pic:pic>
              </a:graphicData>
            </a:graphic>
          </wp:inline>
        </w:drawing>
      </w:r>
    </w:p>
    <w:p w14:paraId="0BD67396" w14:textId="77777777" w:rsidR="0029582E" w:rsidRDefault="00000000">
      <w:pPr>
        <w:pBdr>
          <w:top w:val="nil"/>
          <w:left w:val="nil"/>
          <w:bottom w:val="nil"/>
          <w:right w:val="nil"/>
          <w:between w:val="nil"/>
        </w:pBdr>
        <w:spacing w:after="120"/>
        <w:ind w:firstLine="567"/>
        <w:jc w:val="center"/>
        <w:rPr>
          <w:rFonts w:ascii="Garamond" w:eastAsia="Garamond" w:hAnsi="Garamond" w:cs="Garamond"/>
          <w:color w:val="000000"/>
          <w:sz w:val="22"/>
          <w:szCs w:val="22"/>
        </w:rPr>
      </w:pPr>
      <w:r>
        <w:rPr>
          <w:rFonts w:ascii="Garamond" w:eastAsia="Garamond" w:hAnsi="Garamond" w:cs="Garamond"/>
          <w:color w:val="000000"/>
          <w:sz w:val="22"/>
          <w:szCs w:val="22"/>
        </w:rPr>
        <w:t>Gambar 1. Contoh diagram aktivitas yang diambil dari visual-paradigm.com.</w:t>
      </w:r>
    </w:p>
    <w:p w14:paraId="3D1CE755" w14:textId="77777777" w:rsidR="0029582E" w:rsidRDefault="00000000">
      <w:pPr>
        <w:pStyle w:val="Heading2"/>
        <w:numPr>
          <w:ilvl w:val="0"/>
          <w:numId w:val="1"/>
        </w:numPr>
        <w:spacing w:before="120" w:after="120"/>
        <w:ind w:left="357" w:hanging="357"/>
        <w:rPr>
          <w:rFonts w:ascii="Garamond" w:eastAsia="Garamond" w:hAnsi="Garamond" w:cs="Garamond"/>
          <w:color w:val="000000"/>
          <w:sz w:val="22"/>
          <w:szCs w:val="22"/>
        </w:rPr>
      </w:pPr>
      <w:r>
        <w:rPr>
          <w:rFonts w:ascii="Garamond" w:eastAsia="Garamond" w:hAnsi="Garamond" w:cs="Garamond"/>
          <w:b/>
          <w:color w:val="000000"/>
          <w:sz w:val="22"/>
          <w:szCs w:val="22"/>
        </w:rPr>
        <w:t xml:space="preserve">Tabel  </w:t>
      </w:r>
      <w:r>
        <w:rPr>
          <w:rFonts w:ascii="Garamond" w:eastAsia="Garamond" w:hAnsi="Garamond" w:cs="Garamond"/>
          <w:color w:val="000000"/>
          <w:sz w:val="20"/>
          <w:szCs w:val="20"/>
        </w:rPr>
        <w:t>[Garamond, Heading1, size:11pt]</w:t>
      </w:r>
    </w:p>
    <w:p w14:paraId="18E3774E" w14:textId="77777777" w:rsidR="0029582E" w:rsidRDefault="00000000">
      <w:pPr>
        <w:pBdr>
          <w:top w:val="nil"/>
          <w:left w:val="nil"/>
          <w:bottom w:val="nil"/>
          <w:right w:val="nil"/>
          <w:between w:val="nil"/>
        </w:pBdr>
        <w:ind w:firstLine="426"/>
        <w:jc w:val="both"/>
        <w:rPr>
          <w:rFonts w:ascii="Garamond" w:eastAsia="Garamond" w:hAnsi="Garamond" w:cs="Garamond"/>
          <w:color w:val="000000"/>
          <w:sz w:val="22"/>
          <w:szCs w:val="22"/>
        </w:rPr>
      </w:pPr>
      <w:bookmarkStart w:id="1" w:name="_heading=h.30j0zll" w:colFirst="0" w:colLast="0"/>
      <w:bookmarkEnd w:id="1"/>
      <w:r>
        <w:rPr>
          <w:rFonts w:ascii="Garamond" w:eastAsia="Garamond" w:hAnsi="Garamond" w:cs="Garamond"/>
          <w:color w:val="000000"/>
          <w:sz w:val="22"/>
          <w:szCs w:val="22"/>
        </w:rPr>
        <w:t xml:space="preserve">Pada naskah ilmiah seperti jurnal dan prosiding, tabel dan gambar sering digunakan untuk memperjelas atau memberikan ilustrasi terhadap hasil penelitian atau temuan yang dijelaskan dalam teks. Tabel dan gambar merupakan bagian dari naskah dan tidak dipisah dari badan naskah. Letakkanlah tabel dan gambar di tempat yang sesuai dengan narasi sehingga mereka melengkapi narasi. Tabel dan gambar diberi nomor urut berdasarkan urutan kemunculannya pada naskah. Tabel dan gambar harus diberi judul. Nomor-nomor tersebut diikuti dengan judul tabel dan gambarnya. Font-size dalam tabel adalah 10pt, setiap judul kolom dicetak tebal. Layout judul kolom dapat berada di posisi vertikal atau horizontal. Setelah maupun sebelum gambar dan tabel diberikan </w:t>
      </w:r>
      <w:r>
        <w:rPr>
          <w:rFonts w:ascii="Garamond" w:eastAsia="Garamond" w:hAnsi="Garamond" w:cs="Garamond"/>
          <w:i/>
          <w:color w:val="000000"/>
          <w:sz w:val="22"/>
          <w:szCs w:val="22"/>
        </w:rPr>
        <w:t>after-space</w:t>
      </w:r>
      <w:r>
        <w:rPr>
          <w:rFonts w:ascii="Garamond" w:eastAsia="Garamond" w:hAnsi="Garamond" w:cs="Garamond"/>
          <w:color w:val="000000"/>
          <w:sz w:val="22"/>
          <w:szCs w:val="22"/>
        </w:rPr>
        <w:t xml:space="preserve"> sebanyak 3. Tampilan tabel dapat dilihat pada Tabel 1.</w:t>
      </w:r>
    </w:p>
    <w:p w14:paraId="6964B37D" w14:textId="77777777" w:rsidR="0029582E" w:rsidRDefault="00000000">
      <w:pPr>
        <w:widowControl w:val="0"/>
        <w:pBdr>
          <w:top w:val="nil"/>
          <w:left w:val="nil"/>
          <w:bottom w:val="nil"/>
          <w:right w:val="nil"/>
          <w:between w:val="nil"/>
        </w:pBdr>
        <w:spacing w:after="60"/>
        <w:jc w:val="center"/>
        <w:rPr>
          <w:rFonts w:ascii="Garamond" w:eastAsia="Garamond" w:hAnsi="Garamond" w:cs="Garamond"/>
          <w:color w:val="000000"/>
          <w:sz w:val="22"/>
          <w:szCs w:val="22"/>
        </w:rPr>
      </w:pPr>
      <w:r>
        <w:rPr>
          <w:rFonts w:ascii="Garamond" w:eastAsia="Garamond" w:hAnsi="Garamond" w:cs="Garamond"/>
          <w:color w:val="000000"/>
          <w:sz w:val="22"/>
          <w:szCs w:val="22"/>
        </w:rPr>
        <w:t>Tabel 1. Ini adalah judul tabel diakhiri dengan titik.</w:t>
      </w:r>
    </w:p>
    <w:tbl>
      <w:tblPr>
        <w:tblStyle w:val="1"/>
        <w:tblW w:w="9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4"/>
        <w:gridCol w:w="2252"/>
        <w:gridCol w:w="2271"/>
        <w:gridCol w:w="2264"/>
      </w:tblGrid>
      <w:tr w:rsidR="0029582E" w14:paraId="23C3DDBF" w14:textId="77777777">
        <w:tc>
          <w:tcPr>
            <w:tcW w:w="2274" w:type="dxa"/>
            <w:vAlign w:val="center"/>
          </w:tcPr>
          <w:p w14:paraId="5746BF8A" w14:textId="77777777" w:rsidR="0029582E" w:rsidRDefault="00000000">
            <w:pPr>
              <w:widowControl w:val="0"/>
              <w:pBdr>
                <w:top w:val="nil"/>
                <w:left w:val="nil"/>
                <w:bottom w:val="nil"/>
                <w:right w:val="nil"/>
                <w:between w:val="nil"/>
              </w:pBdr>
              <w:jc w:val="center"/>
              <w:rPr>
                <w:rFonts w:ascii="Garamond" w:eastAsia="Garamond" w:hAnsi="Garamond" w:cs="Garamond"/>
                <w:b/>
                <w:color w:val="000000"/>
              </w:rPr>
            </w:pPr>
            <w:bookmarkStart w:id="2" w:name="_heading=h.1fob9te" w:colFirst="0" w:colLast="0"/>
            <w:bookmarkEnd w:id="2"/>
            <w:r>
              <w:rPr>
                <w:rFonts w:ascii="Garamond" w:eastAsia="Garamond" w:hAnsi="Garamond" w:cs="Garamond"/>
                <w:b/>
                <w:color w:val="000000"/>
              </w:rPr>
              <w:t>Judul Kolom</w:t>
            </w:r>
          </w:p>
        </w:tc>
        <w:tc>
          <w:tcPr>
            <w:tcW w:w="2252" w:type="dxa"/>
            <w:vAlign w:val="center"/>
          </w:tcPr>
          <w:p w14:paraId="502EF802" w14:textId="77777777" w:rsidR="0029582E" w:rsidRDefault="00000000">
            <w:pPr>
              <w:widowControl w:val="0"/>
              <w:pBdr>
                <w:top w:val="nil"/>
                <w:left w:val="nil"/>
                <w:bottom w:val="nil"/>
                <w:right w:val="nil"/>
                <w:between w:val="nil"/>
              </w:pBdr>
              <w:jc w:val="center"/>
              <w:rPr>
                <w:rFonts w:ascii="Garamond" w:eastAsia="Garamond" w:hAnsi="Garamond" w:cs="Garamond"/>
                <w:b/>
                <w:color w:val="000000"/>
              </w:rPr>
            </w:pPr>
            <w:r>
              <w:rPr>
                <w:rFonts w:ascii="Garamond" w:eastAsia="Garamond" w:hAnsi="Garamond" w:cs="Garamond"/>
                <w:b/>
                <w:color w:val="000000"/>
              </w:rPr>
              <w:t>Judul kolom</w:t>
            </w:r>
          </w:p>
        </w:tc>
        <w:tc>
          <w:tcPr>
            <w:tcW w:w="2271" w:type="dxa"/>
            <w:vAlign w:val="center"/>
          </w:tcPr>
          <w:p w14:paraId="34ED4DA1" w14:textId="77777777" w:rsidR="0029582E" w:rsidRDefault="0029582E">
            <w:pPr>
              <w:widowControl w:val="0"/>
              <w:pBdr>
                <w:top w:val="nil"/>
                <w:left w:val="nil"/>
                <w:bottom w:val="nil"/>
                <w:right w:val="nil"/>
                <w:between w:val="nil"/>
              </w:pBdr>
              <w:jc w:val="center"/>
              <w:rPr>
                <w:rFonts w:ascii="Garamond" w:eastAsia="Garamond" w:hAnsi="Garamond" w:cs="Garamond"/>
                <w:b/>
                <w:color w:val="000000"/>
              </w:rPr>
            </w:pPr>
          </w:p>
        </w:tc>
        <w:tc>
          <w:tcPr>
            <w:tcW w:w="2264" w:type="dxa"/>
            <w:vAlign w:val="center"/>
          </w:tcPr>
          <w:p w14:paraId="0EC7D85B" w14:textId="77777777" w:rsidR="0029582E" w:rsidRDefault="0029582E">
            <w:pPr>
              <w:widowControl w:val="0"/>
              <w:pBdr>
                <w:top w:val="nil"/>
                <w:left w:val="nil"/>
                <w:bottom w:val="nil"/>
                <w:right w:val="nil"/>
                <w:between w:val="nil"/>
              </w:pBdr>
              <w:jc w:val="center"/>
              <w:rPr>
                <w:rFonts w:ascii="Garamond" w:eastAsia="Garamond" w:hAnsi="Garamond" w:cs="Garamond"/>
                <w:b/>
                <w:color w:val="000000"/>
              </w:rPr>
            </w:pPr>
          </w:p>
        </w:tc>
      </w:tr>
      <w:tr w:rsidR="0029582E" w14:paraId="5883D3D8" w14:textId="77777777">
        <w:tc>
          <w:tcPr>
            <w:tcW w:w="2274" w:type="dxa"/>
            <w:vAlign w:val="center"/>
          </w:tcPr>
          <w:p w14:paraId="2C1EB531"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b/>
                <w:color w:val="000000"/>
              </w:rPr>
              <w:t>Judul kolom</w:t>
            </w:r>
          </w:p>
        </w:tc>
        <w:tc>
          <w:tcPr>
            <w:tcW w:w="2252" w:type="dxa"/>
            <w:vAlign w:val="center"/>
          </w:tcPr>
          <w:p w14:paraId="3119D33F"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c>
          <w:tcPr>
            <w:tcW w:w="2271" w:type="dxa"/>
            <w:vAlign w:val="center"/>
          </w:tcPr>
          <w:p w14:paraId="46C9E570"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c>
          <w:tcPr>
            <w:tcW w:w="2264" w:type="dxa"/>
            <w:vAlign w:val="center"/>
          </w:tcPr>
          <w:p w14:paraId="4A73D374"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r>
      <w:tr w:rsidR="0029582E" w14:paraId="0B146005" w14:textId="77777777">
        <w:tc>
          <w:tcPr>
            <w:tcW w:w="2274" w:type="dxa"/>
            <w:vAlign w:val="center"/>
          </w:tcPr>
          <w:p w14:paraId="5462E2FA" w14:textId="77777777" w:rsidR="0029582E" w:rsidRDefault="0029582E">
            <w:pPr>
              <w:widowControl w:val="0"/>
              <w:pBdr>
                <w:top w:val="nil"/>
                <w:left w:val="nil"/>
                <w:bottom w:val="nil"/>
                <w:right w:val="nil"/>
                <w:between w:val="nil"/>
              </w:pBdr>
              <w:jc w:val="center"/>
              <w:rPr>
                <w:rFonts w:ascii="Garamond" w:eastAsia="Garamond" w:hAnsi="Garamond" w:cs="Garamond"/>
                <w:color w:val="000000"/>
              </w:rPr>
            </w:pPr>
          </w:p>
        </w:tc>
        <w:tc>
          <w:tcPr>
            <w:tcW w:w="2252" w:type="dxa"/>
            <w:vAlign w:val="center"/>
          </w:tcPr>
          <w:p w14:paraId="70AA8508"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c>
          <w:tcPr>
            <w:tcW w:w="2271" w:type="dxa"/>
            <w:vAlign w:val="center"/>
          </w:tcPr>
          <w:p w14:paraId="58BE798B"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c>
          <w:tcPr>
            <w:tcW w:w="2264" w:type="dxa"/>
            <w:vAlign w:val="center"/>
          </w:tcPr>
          <w:p w14:paraId="1E49AA3B"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r>
      <w:tr w:rsidR="0029582E" w14:paraId="14DCE9DC" w14:textId="77777777">
        <w:tc>
          <w:tcPr>
            <w:tcW w:w="2274" w:type="dxa"/>
            <w:vAlign w:val="center"/>
          </w:tcPr>
          <w:p w14:paraId="27B45757" w14:textId="77777777" w:rsidR="0029582E" w:rsidRDefault="0029582E">
            <w:pPr>
              <w:widowControl w:val="0"/>
              <w:pBdr>
                <w:top w:val="nil"/>
                <w:left w:val="nil"/>
                <w:bottom w:val="nil"/>
                <w:right w:val="nil"/>
                <w:between w:val="nil"/>
              </w:pBdr>
              <w:jc w:val="center"/>
              <w:rPr>
                <w:rFonts w:ascii="Garamond" w:eastAsia="Garamond" w:hAnsi="Garamond" w:cs="Garamond"/>
                <w:color w:val="000000"/>
              </w:rPr>
            </w:pPr>
          </w:p>
        </w:tc>
        <w:tc>
          <w:tcPr>
            <w:tcW w:w="2252" w:type="dxa"/>
            <w:vAlign w:val="center"/>
          </w:tcPr>
          <w:p w14:paraId="4C876EEF"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c>
          <w:tcPr>
            <w:tcW w:w="2271" w:type="dxa"/>
            <w:vAlign w:val="center"/>
          </w:tcPr>
          <w:p w14:paraId="02B7A7DC"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c>
          <w:tcPr>
            <w:tcW w:w="2264" w:type="dxa"/>
            <w:vAlign w:val="center"/>
          </w:tcPr>
          <w:p w14:paraId="5AAF5F03" w14:textId="77777777" w:rsidR="0029582E" w:rsidRDefault="00000000">
            <w:pPr>
              <w:widowControl w:val="0"/>
              <w:pBdr>
                <w:top w:val="nil"/>
                <w:left w:val="nil"/>
                <w:bottom w:val="nil"/>
                <w:right w:val="nil"/>
                <w:between w:val="nil"/>
              </w:pBdr>
              <w:jc w:val="center"/>
              <w:rPr>
                <w:rFonts w:ascii="Garamond" w:eastAsia="Garamond" w:hAnsi="Garamond" w:cs="Garamond"/>
                <w:color w:val="000000"/>
              </w:rPr>
            </w:pPr>
            <w:r>
              <w:rPr>
                <w:rFonts w:ascii="Garamond" w:eastAsia="Garamond" w:hAnsi="Garamond" w:cs="Garamond"/>
                <w:color w:val="000000"/>
              </w:rPr>
              <w:t>data</w:t>
            </w:r>
          </w:p>
        </w:tc>
      </w:tr>
    </w:tbl>
    <w:p w14:paraId="7A045963" w14:textId="77777777" w:rsidR="0029582E" w:rsidRDefault="00000000">
      <w:pPr>
        <w:pStyle w:val="Heading2"/>
        <w:numPr>
          <w:ilvl w:val="0"/>
          <w:numId w:val="1"/>
        </w:numPr>
        <w:spacing w:before="120" w:after="120"/>
        <w:ind w:left="357" w:hanging="357"/>
        <w:rPr>
          <w:rFonts w:ascii="Garamond" w:eastAsia="Garamond" w:hAnsi="Garamond" w:cs="Garamond"/>
          <w:b/>
          <w:color w:val="000000"/>
          <w:sz w:val="22"/>
          <w:szCs w:val="22"/>
        </w:rPr>
      </w:pPr>
      <w:r>
        <w:rPr>
          <w:rFonts w:ascii="Garamond" w:eastAsia="Garamond" w:hAnsi="Garamond" w:cs="Garamond"/>
          <w:b/>
          <w:color w:val="000000"/>
          <w:sz w:val="22"/>
          <w:szCs w:val="22"/>
        </w:rPr>
        <w:t xml:space="preserve">Gambar </w:t>
      </w:r>
      <w:r>
        <w:rPr>
          <w:rFonts w:ascii="Garamond" w:eastAsia="Garamond" w:hAnsi="Garamond" w:cs="Garamond"/>
          <w:color w:val="000000"/>
          <w:sz w:val="20"/>
          <w:szCs w:val="20"/>
        </w:rPr>
        <w:t>[Garamond, Heading1, size:11pt]</w:t>
      </w:r>
    </w:p>
    <w:p w14:paraId="13E61B36" w14:textId="291298E7" w:rsidR="0029582E" w:rsidRDefault="00000000">
      <w:pPr>
        <w:pBdr>
          <w:top w:val="nil"/>
          <w:left w:val="nil"/>
          <w:bottom w:val="nil"/>
          <w:right w:val="nil"/>
          <w:between w:val="nil"/>
        </w:pBdr>
        <w:spacing w:after="120"/>
        <w:ind w:firstLine="426"/>
        <w:jc w:val="both"/>
        <w:rPr>
          <w:rFonts w:ascii="Garamond" w:eastAsia="Garamond" w:hAnsi="Garamond" w:cs="Garamond"/>
          <w:color w:val="000000"/>
          <w:sz w:val="22"/>
          <w:szCs w:val="22"/>
        </w:rPr>
      </w:pPr>
      <w:bookmarkStart w:id="3" w:name="_heading=h.3znysh7" w:colFirst="0" w:colLast="0"/>
      <w:bookmarkEnd w:id="3"/>
      <w:r>
        <w:rPr>
          <w:rFonts w:ascii="Garamond" w:eastAsia="Garamond" w:hAnsi="Garamond" w:cs="Garamond"/>
          <w:color w:val="000000"/>
          <w:sz w:val="22"/>
          <w:szCs w:val="22"/>
        </w:rPr>
        <w:t xml:space="preserve">Gambar adalah representasi visual dari hasil penelitian atau temuan yang dijelaskan dalam teks. Gambar bisa berupa diagram, grafik, foto, atau ilustrasi lainnya yang relevan dengan topik penelitian. Tujuan penggunaan gambar dalam jurnal adalah untuk memberikan gambaran visual yang mudah dipahami oleh pembaca. Jika penulis menampilkan grafik dalam koordinat kartesian dengan sumbu x dan y, maka kedua sumbu ini harus tertulis nama sumbu dan satuannya dalam gambar grafiknya. Berikan jarak spasi 1 antara tabel atau gambar </w:t>
      </w:r>
      <w:r w:rsidR="005F279C">
        <w:rPr>
          <w:rFonts w:ascii="Garamond" w:eastAsia="Garamond" w:hAnsi="Garamond" w:cs="Garamond"/>
          <w:color w:val="000000"/>
          <w:sz w:val="22"/>
          <w:szCs w:val="22"/>
        </w:rPr>
        <w:t>Degnan</w:t>
      </w:r>
      <w:r>
        <w:rPr>
          <w:rFonts w:ascii="Garamond" w:eastAsia="Garamond" w:hAnsi="Garamond" w:cs="Garamond"/>
          <w:color w:val="000000"/>
          <w:sz w:val="22"/>
          <w:szCs w:val="22"/>
        </w:rPr>
        <w:t xml:space="preserve"> pejelasan di paragrafnya. </w:t>
      </w:r>
    </w:p>
    <w:p w14:paraId="7DAE9DFC" w14:textId="77777777" w:rsidR="0029582E" w:rsidRDefault="00000000">
      <w:pPr>
        <w:pStyle w:val="Heading1"/>
        <w:spacing w:before="240"/>
        <w:rPr>
          <w:rFonts w:ascii="Garamond" w:eastAsia="Garamond" w:hAnsi="Garamond" w:cs="Garamond"/>
        </w:rPr>
      </w:pPr>
      <w:r>
        <w:rPr>
          <w:rFonts w:ascii="Garamond" w:eastAsia="Garamond" w:hAnsi="Garamond" w:cs="Garamond"/>
          <w:sz w:val="24"/>
          <w:szCs w:val="24"/>
        </w:rPr>
        <w:lastRenderedPageBreak/>
        <w:t>4. DISKUSI</w:t>
      </w:r>
      <w:r>
        <w:rPr>
          <w:rFonts w:ascii="Garamond" w:eastAsia="Garamond" w:hAnsi="Garamond" w:cs="Garamond"/>
          <w:b w:val="0"/>
        </w:rPr>
        <w:t xml:space="preserve"> </w:t>
      </w:r>
      <w:r>
        <w:rPr>
          <w:rFonts w:ascii="Garamond" w:eastAsia="Garamond" w:hAnsi="Garamond" w:cs="Garamond"/>
          <w:b w:val="0"/>
          <w:sz w:val="20"/>
        </w:rPr>
        <w:t>[Garamond, Heading1, size:12pt]</w:t>
      </w:r>
    </w:p>
    <w:p w14:paraId="2EEFD5AB" w14:textId="77777777" w:rsidR="0029582E" w:rsidRDefault="00000000">
      <w:pPr>
        <w:pBdr>
          <w:top w:val="nil"/>
          <w:left w:val="nil"/>
          <w:bottom w:val="nil"/>
          <w:right w:val="nil"/>
          <w:between w:val="nil"/>
        </w:pBdr>
        <w:spacing w:after="120"/>
        <w:ind w:firstLine="426"/>
        <w:jc w:val="both"/>
        <w:rPr>
          <w:rFonts w:ascii="Garamond" w:eastAsia="Garamond" w:hAnsi="Garamond" w:cs="Garamond"/>
          <w:color w:val="000000"/>
          <w:sz w:val="22"/>
          <w:szCs w:val="22"/>
        </w:rPr>
      </w:pPr>
      <w:r>
        <w:rPr>
          <w:rFonts w:ascii="Garamond" w:eastAsia="Garamond" w:hAnsi="Garamond" w:cs="Garamond"/>
          <w:color w:val="000000"/>
          <w:sz w:val="22"/>
          <w:szCs w:val="22"/>
        </w:rPr>
        <w:t>Bagian 4 DISKUSI disediakan untuk mengulas temuan-temuan yang telah diperoleh dari hasil penelitian. Analisis terhadap hasil-hasil tersebut wajib dilakukan sekaligus memuat perbandingan dengan penelitian-penelitian serupa yang telah dipublikasikan sebelumnya baik melalui jurnal maupun konferensi. Bagian ini merupakan bagian yang sangat penting dan tidak boleh diabaikan karena menggambarkan pentingnya temuan yang telah ditemukan melalui penelitian. Bagian 4 DISKUSI ini mencakup sekitar 10-20% dari keseluruhan artikel.</w:t>
      </w:r>
    </w:p>
    <w:p w14:paraId="41E4C42F" w14:textId="77777777" w:rsidR="0029582E" w:rsidRDefault="00000000">
      <w:pPr>
        <w:pStyle w:val="Heading1"/>
        <w:spacing w:before="240"/>
        <w:rPr>
          <w:rFonts w:ascii="Garamond" w:eastAsia="Garamond" w:hAnsi="Garamond" w:cs="Garamond"/>
        </w:rPr>
      </w:pPr>
      <w:r>
        <w:rPr>
          <w:rFonts w:ascii="Garamond" w:eastAsia="Garamond" w:hAnsi="Garamond" w:cs="Garamond"/>
          <w:sz w:val="24"/>
          <w:szCs w:val="24"/>
        </w:rPr>
        <w:t>5. KESIMPULAN</w:t>
      </w:r>
      <w:r>
        <w:rPr>
          <w:rFonts w:ascii="Garamond" w:eastAsia="Garamond" w:hAnsi="Garamond" w:cs="Garamond"/>
          <w:b w:val="0"/>
        </w:rPr>
        <w:t xml:space="preserve"> </w:t>
      </w:r>
      <w:r>
        <w:rPr>
          <w:rFonts w:ascii="Garamond" w:eastAsia="Garamond" w:hAnsi="Garamond" w:cs="Garamond"/>
          <w:b w:val="0"/>
          <w:sz w:val="20"/>
        </w:rPr>
        <w:t>[Garamond, Heading1, size:12pt]</w:t>
      </w:r>
    </w:p>
    <w:p w14:paraId="0047085C" w14:textId="77777777" w:rsidR="0029582E" w:rsidRDefault="00000000">
      <w:pPr>
        <w:ind w:firstLine="426"/>
        <w:jc w:val="both"/>
        <w:rPr>
          <w:rFonts w:ascii="Garamond" w:eastAsia="Garamond" w:hAnsi="Garamond" w:cs="Garamond"/>
          <w:sz w:val="22"/>
          <w:szCs w:val="22"/>
        </w:rPr>
      </w:pPr>
      <w:r>
        <w:rPr>
          <w:rFonts w:ascii="Garamond" w:eastAsia="Garamond" w:hAnsi="Garamond" w:cs="Garamond"/>
          <w:sz w:val="22"/>
          <w:szCs w:val="22"/>
        </w:rPr>
        <w:t>Kesimpulan dalam jurnal sangat penting karena merupakan bagian terakhir yang dibaca oleh pembaca jurnal dan memberikan gambaran yang jelas tentang apa yang dicapai oleh penelitian atau studi yang dilakukan. Kesimpulan harus jelas, ringkas, dan mampu menjawab tujuan penelitian yang sudah dijelaskan pada LATAR BELAKANG. Pada bagian 5 KESIMPULAN, penulis harus merangkum kembali hasil kegiatan pengabdian beserta dampak atau temuan yang telah dijelaskan sebelumnya pada bagian 3 HASIL dan bagian 4 DISKUSI. Penulis juga harus memberikan kesimpulan atas evaluasi yang dihasilkan, serta signifikansi dari penelitiannya. Kesimpulan juga dapat mencakup saran atau rekomendasi untuk kegiatan penelitian lanjutan (</w:t>
      </w:r>
      <w:r>
        <w:rPr>
          <w:rFonts w:ascii="Garamond" w:eastAsia="Garamond" w:hAnsi="Garamond" w:cs="Garamond"/>
          <w:i/>
          <w:sz w:val="22"/>
          <w:szCs w:val="22"/>
        </w:rPr>
        <w:t>future work</w:t>
      </w:r>
      <w:r>
        <w:rPr>
          <w:rFonts w:ascii="Garamond" w:eastAsia="Garamond" w:hAnsi="Garamond" w:cs="Garamond"/>
          <w:sz w:val="22"/>
          <w:szCs w:val="22"/>
        </w:rPr>
        <w:t>).</w:t>
      </w:r>
    </w:p>
    <w:p w14:paraId="40185743" w14:textId="77777777" w:rsidR="0029582E" w:rsidRDefault="00000000">
      <w:pPr>
        <w:pStyle w:val="Heading1"/>
        <w:spacing w:before="240"/>
        <w:jc w:val="center"/>
        <w:rPr>
          <w:rFonts w:ascii="Garamond" w:eastAsia="Garamond" w:hAnsi="Garamond" w:cs="Garamond"/>
        </w:rPr>
      </w:pPr>
      <w:r>
        <w:rPr>
          <w:rFonts w:ascii="Garamond" w:eastAsia="Garamond" w:hAnsi="Garamond" w:cs="Garamond"/>
          <w:sz w:val="24"/>
          <w:szCs w:val="24"/>
        </w:rPr>
        <w:t xml:space="preserve">UCAPAN TERIMA KASIH </w:t>
      </w:r>
      <w:r>
        <w:rPr>
          <w:rFonts w:ascii="Garamond" w:eastAsia="Garamond" w:hAnsi="Garamond" w:cs="Garamond"/>
          <w:b w:val="0"/>
          <w:sz w:val="20"/>
        </w:rPr>
        <w:t>[Garamond, Heading1, size:12pt, Center]</w:t>
      </w:r>
    </w:p>
    <w:p w14:paraId="00D874C5" w14:textId="77777777" w:rsidR="0029582E" w:rsidRDefault="00000000">
      <w:pPr>
        <w:ind w:firstLine="709"/>
        <w:jc w:val="both"/>
        <w:rPr>
          <w:rFonts w:ascii="Garamond" w:eastAsia="Garamond" w:hAnsi="Garamond" w:cs="Garamond"/>
          <w:sz w:val="22"/>
          <w:szCs w:val="22"/>
        </w:rPr>
      </w:pPr>
      <w:r>
        <w:rPr>
          <w:rFonts w:ascii="Garamond" w:eastAsia="Garamond" w:hAnsi="Garamond" w:cs="Garamond"/>
          <w:sz w:val="22"/>
          <w:szCs w:val="22"/>
        </w:rPr>
        <w:t>Ucapan terimakasih dapat ditujukan kepada stake-holder yang telah memberikan ijin kegiatan, instansi pemberi dana hibah pengabdian, ataupun pihak lain yang turut menyukseskan kegiatan pengabdian ini.</w:t>
      </w:r>
    </w:p>
    <w:p w14:paraId="0B0459C0" w14:textId="77777777" w:rsidR="0029582E" w:rsidRDefault="00000000">
      <w:pPr>
        <w:pStyle w:val="Heading1"/>
        <w:spacing w:before="240"/>
        <w:jc w:val="center"/>
        <w:rPr>
          <w:rFonts w:ascii="Garamond" w:eastAsia="Garamond" w:hAnsi="Garamond" w:cs="Garamond"/>
        </w:rPr>
      </w:pPr>
      <w:r>
        <w:rPr>
          <w:rFonts w:ascii="Garamond" w:eastAsia="Garamond" w:hAnsi="Garamond" w:cs="Garamond"/>
          <w:sz w:val="24"/>
          <w:szCs w:val="24"/>
        </w:rPr>
        <w:t>DAFTAR PUSTAKA</w:t>
      </w:r>
      <w:r>
        <w:rPr>
          <w:rFonts w:ascii="Garamond" w:eastAsia="Garamond" w:hAnsi="Garamond" w:cs="Garamond"/>
        </w:rPr>
        <w:t xml:space="preserve"> </w:t>
      </w:r>
      <w:r>
        <w:rPr>
          <w:rFonts w:ascii="Garamond" w:eastAsia="Garamond" w:hAnsi="Garamond" w:cs="Garamond"/>
          <w:b w:val="0"/>
          <w:sz w:val="20"/>
        </w:rPr>
        <w:t>[Garamond, Heading1, size:12pt, Center]</w:t>
      </w:r>
    </w:p>
    <w:p w14:paraId="40F3C65C" w14:textId="036D8A25" w:rsidR="0029582E" w:rsidRDefault="00000000">
      <w:pPr>
        <w:jc w:val="both"/>
        <w:rPr>
          <w:rFonts w:ascii="Garamond" w:eastAsia="Garamond" w:hAnsi="Garamond" w:cs="Garamond"/>
          <w:sz w:val="22"/>
          <w:szCs w:val="22"/>
        </w:rPr>
      </w:pPr>
      <w:r>
        <w:rPr>
          <w:rFonts w:ascii="Garamond" w:eastAsia="Garamond" w:hAnsi="Garamond" w:cs="Garamond"/>
          <w:sz w:val="22"/>
          <w:szCs w:val="22"/>
        </w:rPr>
        <w:t xml:space="preserve">Penulisan daftar pustaka menggunakan style: </w:t>
      </w:r>
      <w:r w:rsidR="005F279C">
        <w:rPr>
          <w:rFonts w:ascii="Garamond" w:eastAsia="Garamond" w:hAnsi="Garamond" w:cs="Garamond"/>
          <w:sz w:val="22"/>
          <w:szCs w:val="22"/>
        </w:rPr>
        <w:t>IEEE</w:t>
      </w:r>
      <w:r>
        <w:rPr>
          <w:rFonts w:ascii="Garamond" w:eastAsia="Garamond" w:hAnsi="Garamond" w:cs="Garamond"/>
          <w:sz w:val="22"/>
          <w:szCs w:val="22"/>
        </w:rPr>
        <w:t>. Para penulis di jurnal</w:t>
      </w:r>
      <w:r w:rsidR="00986F8B">
        <w:rPr>
          <w:rFonts w:ascii="Garamond" w:eastAsia="Garamond" w:hAnsi="Garamond" w:cs="Garamond"/>
          <w:sz w:val="22"/>
          <w:szCs w:val="22"/>
        </w:rPr>
        <w:t xml:space="preserve"> ini</w:t>
      </w:r>
      <w:r>
        <w:rPr>
          <w:rFonts w:ascii="Garamond" w:eastAsia="Garamond" w:hAnsi="Garamond" w:cs="Garamond"/>
          <w:sz w:val="22"/>
          <w:szCs w:val="22"/>
        </w:rPr>
        <w:t xml:space="preserve"> harus menggunakan </w:t>
      </w:r>
      <w:r>
        <w:rPr>
          <w:rFonts w:ascii="Garamond" w:eastAsia="Garamond" w:hAnsi="Garamond" w:cs="Garamond"/>
          <w:i/>
          <w:sz w:val="22"/>
          <w:szCs w:val="22"/>
        </w:rPr>
        <w:t>reference tools manager</w:t>
      </w:r>
      <w:r>
        <w:rPr>
          <w:rFonts w:ascii="Garamond" w:eastAsia="Garamond" w:hAnsi="Garamond" w:cs="Garamond"/>
          <w:sz w:val="22"/>
          <w:szCs w:val="22"/>
        </w:rPr>
        <w:t xml:space="preserve"> seperti Mendeley atau Zotero. Contoh daftar pustaka dari jurnal ada di nomor 1, 2, dan 3. Contoh daftar pustaka dari prosiding ada di nomor 4. Contoh daftar pustaka dari internet (valid dengan nama penulis dan tgl terbit) ada di nomor 5. Contoh daftar pustaka dari buku ada di nomor 6. Mohon untuk menjadi perhatian.</w:t>
      </w:r>
    </w:p>
    <w:p w14:paraId="2714010B" w14:textId="77777777" w:rsidR="00654A56" w:rsidRDefault="00654A56">
      <w:pPr>
        <w:jc w:val="both"/>
        <w:rPr>
          <w:rFonts w:ascii="Garamond" w:eastAsia="Garamond" w:hAnsi="Garamond" w:cs="Garamond"/>
          <w:sz w:val="22"/>
          <w:szCs w:val="22"/>
        </w:rPr>
      </w:pPr>
    </w:p>
    <w:p w14:paraId="630D91D2" w14:textId="77777777" w:rsidR="0029582E" w:rsidRDefault="00000000">
      <w:pPr>
        <w:widowControl w:val="0"/>
        <w:spacing w:after="60"/>
        <w:ind w:left="426" w:hanging="426"/>
        <w:rPr>
          <w:rFonts w:ascii="Garamond" w:eastAsia="Garamond" w:hAnsi="Garamond" w:cs="Garamond"/>
          <w:sz w:val="22"/>
          <w:szCs w:val="22"/>
        </w:rPr>
      </w:pPr>
      <w:r>
        <w:rPr>
          <w:rFonts w:ascii="Garamond" w:eastAsia="Garamond" w:hAnsi="Garamond" w:cs="Garamond"/>
          <w:sz w:val="22"/>
          <w:szCs w:val="22"/>
        </w:rPr>
        <w:t>[1]</w:t>
      </w:r>
      <w:r>
        <w:rPr>
          <w:rFonts w:ascii="Garamond" w:eastAsia="Garamond" w:hAnsi="Garamond" w:cs="Garamond"/>
          <w:sz w:val="22"/>
          <w:szCs w:val="22"/>
        </w:rPr>
        <w:tab/>
        <w:t xml:space="preserve">D. Patel, “Threshold based partial partitioning fuzzy means clustering algorithm ( TPPFMCA ) for pattern discovery,” </w:t>
      </w:r>
      <w:r>
        <w:rPr>
          <w:rFonts w:ascii="Garamond" w:eastAsia="Garamond" w:hAnsi="Garamond" w:cs="Garamond"/>
          <w:i/>
          <w:sz w:val="22"/>
          <w:szCs w:val="22"/>
        </w:rPr>
        <w:t>Int. J. Inf. Technol.</w:t>
      </w:r>
      <w:r>
        <w:rPr>
          <w:rFonts w:ascii="Garamond" w:eastAsia="Garamond" w:hAnsi="Garamond" w:cs="Garamond"/>
          <w:sz w:val="22"/>
          <w:szCs w:val="22"/>
        </w:rPr>
        <w:t>, vol. 12, no. 1, pp. 215–222, 2020, doi: 10.1007/s41870-019-00343-5.</w:t>
      </w:r>
    </w:p>
    <w:p w14:paraId="1AA01815" w14:textId="77777777" w:rsidR="0029582E" w:rsidRDefault="00000000">
      <w:pPr>
        <w:widowControl w:val="0"/>
        <w:spacing w:after="60"/>
        <w:ind w:left="426" w:hanging="426"/>
        <w:rPr>
          <w:rFonts w:ascii="Garamond" w:eastAsia="Garamond" w:hAnsi="Garamond" w:cs="Garamond"/>
          <w:sz w:val="22"/>
          <w:szCs w:val="22"/>
        </w:rPr>
      </w:pPr>
      <w:r>
        <w:rPr>
          <w:rFonts w:ascii="Garamond" w:eastAsia="Garamond" w:hAnsi="Garamond" w:cs="Garamond"/>
          <w:sz w:val="22"/>
          <w:szCs w:val="22"/>
        </w:rPr>
        <w:t>[2]</w:t>
      </w:r>
      <w:r>
        <w:rPr>
          <w:rFonts w:ascii="Garamond" w:eastAsia="Garamond" w:hAnsi="Garamond" w:cs="Garamond"/>
          <w:sz w:val="22"/>
          <w:szCs w:val="22"/>
        </w:rPr>
        <w:tab/>
        <w:t xml:space="preserve">J. Mertz and I. Nunes, “A Qualitative Study of Application-Level Caching,” </w:t>
      </w:r>
      <w:r>
        <w:rPr>
          <w:rFonts w:ascii="Garamond" w:eastAsia="Garamond" w:hAnsi="Garamond" w:cs="Garamond"/>
          <w:i/>
          <w:sz w:val="22"/>
          <w:szCs w:val="22"/>
        </w:rPr>
        <w:t>IEEE Trans. Softw. Eng.</w:t>
      </w:r>
      <w:r>
        <w:rPr>
          <w:rFonts w:ascii="Garamond" w:eastAsia="Garamond" w:hAnsi="Garamond" w:cs="Garamond"/>
          <w:sz w:val="22"/>
          <w:szCs w:val="22"/>
        </w:rPr>
        <w:t>, vol. 43, no. 9, pp. 798–816, 2017, doi: 10.1109/TSE.2016.2633992.</w:t>
      </w:r>
    </w:p>
    <w:p w14:paraId="0AC89B99" w14:textId="77777777" w:rsidR="0029582E" w:rsidRDefault="00000000">
      <w:pPr>
        <w:widowControl w:val="0"/>
        <w:spacing w:after="60"/>
        <w:ind w:left="426" w:hanging="426"/>
        <w:rPr>
          <w:rFonts w:ascii="Garamond" w:eastAsia="Garamond" w:hAnsi="Garamond" w:cs="Garamond"/>
          <w:sz w:val="22"/>
          <w:szCs w:val="22"/>
        </w:rPr>
      </w:pPr>
      <w:r>
        <w:rPr>
          <w:rFonts w:ascii="Garamond" w:eastAsia="Garamond" w:hAnsi="Garamond" w:cs="Garamond"/>
          <w:sz w:val="22"/>
          <w:szCs w:val="22"/>
        </w:rPr>
        <w:t>[3]</w:t>
      </w:r>
      <w:r>
        <w:rPr>
          <w:rFonts w:ascii="Garamond" w:eastAsia="Garamond" w:hAnsi="Garamond" w:cs="Garamond"/>
          <w:sz w:val="22"/>
          <w:szCs w:val="22"/>
        </w:rPr>
        <w:tab/>
        <w:t xml:space="preserve">W. Ali, “Hybrid Intelligent Android Malware Detection Using Evolving Support Vector Machine Based on Genetic Algorithm and Particle Swarm Optimization,” </w:t>
      </w:r>
      <w:r>
        <w:rPr>
          <w:rFonts w:ascii="Garamond" w:eastAsia="Garamond" w:hAnsi="Garamond" w:cs="Garamond"/>
          <w:i/>
          <w:sz w:val="22"/>
          <w:szCs w:val="22"/>
        </w:rPr>
        <w:t>Int. J. Comput. Sci. Netw. Secur.</w:t>
      </w:r>
      <w:r>
        <w:rPr>
          <w:rFonts w:ascii="Garamond" w:eastAsia="Garamond" w:hAnsi="Garamond" w:cs="Garamond"/>
          <w:sz w:val="22"/>
          <w:szCs w:val="22"/>
        </w:rPr>
        <w:t>, vol. 19, no. 9, pp. 15–28, 2019, [Online]. Available: http://ijcsns.org/07_book/html/201909/201909003.html.</w:t>
      </w:r>
    </w:p>
    <w:p w14:paraId="4D05F860" w14:textId="77777777" w:rsidR="0029582E" w:rsidRDefault="00000000">
      <w:pPr>
        <w:widowControl w:val="0"/>
        <w:spacing w:after="60"/>
        <w:ind w:left="426" w:hanging="426"/>
        <w:rPr>
          <w:rFonts w:ascii="Garamond" w:eastAsia="Garamond" w:hAnsi="Garamond" w:cs="Garamond"/>
          <w:sz w:val="22"/>
          <w:szCs w:val="22"/>
        </w:rPr>
      </w:pPr>
      <w:r>
        <w:rPr>
          <w:rFonts w:ascii="Garamond" w:eastAsia="Garamond" w:hAnsi="Garamond" w:cs="Garamond"/>
          <w:sz w:val="22"/>
          <w:szCs w:val="22"/>
        </w:rPr>
        <w:t>[4]</w:t>
      </w:r>
      <w:r>
        <w:rPr>
          <w:rFonts w:ascii="Garamond" w:eastAsia="Garamond" w:hAnsi="Garamond" w:cs="Garamond"/>
          <w:sz w:val="22"/>
          <w:szCs w:val="22"/>
        </w:rPr>
        <w:tab/>
        <w:t>E. Murdyantoro, A. Wisnu, W. Nugraha, A. W. Wardhana, A. Fadli, and M. I. Zulfa, “A Review of Lora Technology and Its Potential Use for Rural Development in Indonesia.”</w:t>
      </w:r>
    </w:p>
    <w:p w14:paraId="791652C3" w14:textId="77777777" w:rsidR="0029582E" w:rsidRDefault="00000000">
      <w:pPr>
        <w:widowControl w:val="0"/>
        <w:spacing w:after="60"/>
        <w:ind w:left="426" w:hanging="426"/>
        <w:rPr>
          <w:rFonts w:ascii="Garamond" w:eastAsia="Garamond" w:hAnsi="Garamond" w:cs="Garamond"/>
          <w:sz w:val="22"/>
          <w:szCs w:val="22"/>
        </w:rPr>
      </w:pPr>
      <w:r>
        <w:rPr>
          <w:rFonts w:ascii="Garamond" w:eastAsia="Garamond" w:hAnsi="Garamond" w:cs="Garamond"/>
          <w:sz w:val="22"/>
          <w:szCs w:val="22"/>
        </w:rPr>
        <w:t>[5]</w:t>
      </w:r>
      <w:r>
        <w:rPr>
          <w:rFonts w:ascii="Garamond" w:eastAsia="Garamond" w:hAnsi="Garamond" w:cs="Garamond"/>
          <w:sz w:val="22"/>
          <w:szCs w:val="22"/>
        </w:rPr>
        <w:tab/>
        <w:t xml:space="preserve">Suyanto, </w:t>
      </w:r>
      <w:r>
        <w:rPr>
          <w:rFonts w:ascii="Garamond" w:eastAsia="Garamond" w:hAnsi="Garamond" w:cs="Garamond"/>
          <w:i/>
          <w:sz w:val="22"/>
          <w:szCs w:val="22"/>
        </w:rPr>
        <w:t>Soft Computing</w:t>
      </w:r>
      <w:r>
        <w:rPr>
          <w:rFonts w:ascii="Garamond" w:eastAsia="Garamond" w:hAnsi="Garamond" w:cs="Garamond"/>
          <w:sz w:val="22"/>
          <w:szCs w:val="22"/>
        </w:rPr>
        <w:t>. Bandung: Informatika ITB, 2010.</w:t>
      </w:r>
    </w:p>
    <w:p w14:paraId="68720583" w14:textId="77777777" w:rsidR="0029582E" w:rsidRDefault="00000000">
      <w:pPr>
        <w:widowControl w:val="0"/>
        <w:spacing w:after="60"/>
        <w:ind w:left="426" w:hanging="426"/>
        <w:rPr>
          <w:rFonts w:ascii="Garamond" w:eastAsia="Garamond" w:hAnsi="Garamond" w:cs="Garamond"/>
          <w:sz w:val="22"/>
          <w:szCs w:val="22"/>
        </w:rPr>
      </w:pPr>
      <w:r>
        <w:rPr>
          <w:rFonts w:ascii="Garamond" w:eastAsia="Garamond" w:hAnsi="Garamond" w:cs="Garamond"/>
          <w:sz w:val="22"/>
          <w:szCs w:val="22"/>
        </w:rPr>
        <w:t>[6]</w:t>
      </w:r>
      <w:r>
        <w:rPr>
          <w:rFonts w:ascii="Garamond" w:eastAsia="Garamond" w:hAnsi="Garamond" w:cs="Garamond"/>
          <w:sz w:val="22"/>
          <w:szCs w:val="22"/>
        </w:rPr>
        <w:tab/>
        <w:t xml:space="preserve">MachMetrics, “Average Page Load Times for 2018 – How does yours compare?,” </w:t>
      </w:r>
      <w:r>
        <w:rPr>
          <w:rFonts w:ascii="Garamond" w:eastAsia="Garamond" w:hAnsi="Garamond" w:cs="Garamond"/>
          <w:i/>
          <w:sz w:val="22"/>
          <w:szCs w:val="22"/>
        </w:rPr>
        <w:t>MachMetrics</w:t>
      </w:r>
      <w:r>
        <w:rPr>
          <w:rFonts w:ascii="Garamond" w:eastAsia="Garamond" w:hAnsi="Garamond" w:cs="Garamond"/>
          <w:sz w:val="22"/>
          <w:szCs w:val="22"/>
        </w:rPr>
        <w:t>, 2020. https://www.machmetrics.com/speed-blog/average-page-load-times-websites-2018/ (accessed Feb. 05, 2021).</w:t>
      </w:r>
    </w:p>
    <w:p w14:paraId="794A6A66" w14:textId="77777777" w:rsidR="0029582E" w:rsidRDefault="0029582E">
      <w:pPr>
        <w:spacing w:after="60"/>
        <w:ind w:left="426" w:hanging="426"/>
        <w:jc w:val="both"/>
        <w:rPr>
          <w:rFonts w:ascii="Garamond" w:eastAsia="Garamond" w:hAnsi="Garamond" w:cs="Garamond"/>
        </w:rPr>
      </w:pPr>
    </w:p>
    <w:p w14:paraId="36E0B5E7" w14:textId="77777777" w:rsidR="0029582E" w:rsidRDefault="0029582E">
      <w:pPr>
        <w:rPr>
          <w:rFonts w:ascii="Garamond" w:eastAsia="Garamond" w:hAnsi="Garamond" w:cs="Garamond"/>
        </w:rPr>
      </w:pPr>
    </w:p>
    <w:sectPr w:rsidR="0029582E">
      <w:headerReference w:type="even" r:id="rId10"/>
      <w:headerReference w:type="default" r:id="rId11"/>
      <w:footerReference w:type="even" r:id="rId12"/>
      <w:footerReference w:type="default" r:id="rId13"/>
      <w:headerReference w:type="first" r:id="rId14"/>
      <w:footerReference w:type="first" r:id="rId15"/>
      <w:pgSz w:w="11907" w:h="16840"/>
      <w:pgMar w:top="1418" w:right="1418" w:bottom="1418"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B3ACAF" w14:textId="77777777" w:rsidR="0010344F" w:rsidRDefault="0010344F">
      <w:r>
        <w:separator/>
      </w:r>
    </w:p>
  </w:endnote>
  <w:endnote w:type="continuationSeparator" w:id="0">
    <w:p w14:paraId="41550A8F" w14:textId="77777777" w:rsidR="0010344F" w:rsidRDefault="0010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auto"/>
    <w:pitch w:val="default"/>
    <w:embedBold r:id="rId1" w:fontKey="{57ACD2A9-04C6-4FD3-A3B6-1F4D6B3C4E62}"/>
  </w:font>
  <w:font w:name="Calibri Light">
    <w:panose1 w:val="020F0302020204030204"/>
    <w:charset w:val="00"/>
    <w:family w:val="swiss"/>
    <w:pitch w:val="variable"/>
    <w:sig w:usb0="E4002EFF" w:usb1="C000247B" w:usb2="00000009" w:usb3="00000000" w:csb0="000001FF" w:csb1="00000000"/>
    <w:embedRegular r:id="rId2" w:fontKey="{BD036A25-A1E6-4829-BCFD-CAB7F71D93FE}"/>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9340403B-AA3C-4B98-B08F-4EE84036E40A}"/>
  </w:font>
  <w:font w:name="Garamond">
    <w:panose1 w:val="02020404030301010803"/>
    <w:charset w:val="00"/>
    <w:family w:val="roman"/>
    <w:pitch w:val="variable"/>
    <w:sig w:usb0="00000287" w:usb1="00000000" w:usb2="00000000" w:usb3="00000000" w:csb0="0000009F" w:csb1="00000000"/>
    <w:embedRegular r:id="rId4" w:fontKey="{3561E318-7B53-4F7A-A58F-A57247A0DF25}"/>
    <w:embedBold r:id="rId5" w:fontKey="{0A03BFF8-635B-4002-A7B8-83CD94F6C3C5}"/>
    <w:embedItalic r:id="rId6" w:fontKey="{0C96A91C-37A9-44A2-A128-C842D79ED151}"/>
  </w:font>
  <w:font w:name="Cambria Math">
    <w:panose1 w:val="02040503050406030204"/>
    <w:charset w:val="00"/>
    <w:family w:val="roman"/>
    <w:pitch w:val="variable"/>
    <w:sig w:usb0="E00006FF" w:usb1="420024FF" w:usb2="02000000" w:usb3="00000000" w:csb0="0000019F" w:csb1="00000000"/>
    <w:embedRegular r:id="rId7" w:fontKey="{7CCDE546-B509-44FD-A05D-E03A0020361D}"/>
    <w:embedItalic r:id="rId8" w:fontKey="{3FC0AB79-E0E3-470C-A761-296691C403AA}"/>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9" w:fontKey="{BA38671C-12B1-420E-BD3E-7E68EF53FDE2}"/>
    <w:embedBold r:id="rId10" w:fontKey="{100A445E-6CF5-4B43-B6A3-ACC1055C98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6D8F5" w14:textId="77777777" w:rsidR="0029582E" w:rsidRDefault="00000000">
    <w:pPr>
      <w:pBdr>
        <w:top w:val="nil"/>
        <w:left w:val="nil"/>
        <w:bottom w:val="nil"/>
        <w:right w:val="nil"/>
        <w:between w:val="nil"/>
      </w:pBdr>
      <w:tabs>
        <w:tab w:val="center" w:pos="4320"/>
        <w:tab w:val="right" w:pos="8640"/>
        <w:tab w:val="left" w:pos="2992"/>
      </w:tabs>
      <w:ind w:right="90"/>
      <w:rPr>
        <w:color w:val="FFFFFF"/>
        <w:sz w:val="22"/>
        <w:szCs w:val="22"/>
      </w:rPr>
    </w:pPr>
    <w:r>
      <w:rPr>
        <w:b/>
        <w:color w:val="FFFFFF"/>
        <w:sz w:val="22"/>
        <w:szCs w:val="22"/>
      </w:rPr>
      <w:t xml:space="preserve">IJCCS </w:t>
    </w:r>
    <w:r>
      <w:rPr>
        <w:color w:val="FFFFFF"/>
        <w:sz w:val="22"/>
        <w:szCs w:val="22"/>
      </w:rPr>
      <w:t xml:space="preserve"> Vol. x, No. x,  July 201x :  first_page – end_page</w:t>
    </w:r>
    <w:r>
      <w:rPr>
        <w:noProof/>
      </w:rPr>
      <mc:AlternateContent>
        <mc:Choice Requires="wps">
          <w:drawing>
            <wp:anchor distT="4294967295" distB="4294967295" distL="114300" distR="114300" simplePos="0" relativeHeight="251659264" behindDoc="0" locked="0" layoutInCell="1" hidden="0" allowOverlap="1" wp14:anchorId="02D4458D" wp14:editId="247CDB83">
              <wp:simplePos x="0" y="0"/>
              <wp:positionH relativeFrom="column">
                <wp:posOffset>-38099</wp:posOffset>
              </wp:positionH>
              <wp:positionV relativeFrom="paragraph">
                <wp:posOffset>-33004</wp:posOffset>
              </wp:positionV>
              <wp:extent cx="0" cy="12700"/>
              <wp:effectExtent l="0" t="0" r="0" b="0"/>
              <wp:wrapNone/>
              <wp:docPr id="206336731" name="Straight Arrow Connector 206336731"/>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-38099</wp:posOffset>
              </wp:positionH>
              <wp:positionV relativeFrom="paragraph">
                <wp:posOffset>-33004</wp:posOffset>
              </wp:positionV>
              <wp:extent cx="0" cy="12700"/>
              <wp:effectExtent b="0" l="0" r="0" t="0"/>
              <wp:wrapNone/>
              <wp:docPr id="2063367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DBABF" w14:textId="4BD5C80E" w:rsidR="0029582E" w:rsidRDefault="00000000">
    <w:pPr>
      <w:pBdr>
        <w:top w:val="single" w:sz="4" w:space="1" w:color="000000"/>
        <w:left w:val="nil"/>
        <w:bottom w:val="nil"/>
        <w:right w:val="nil"/>
        <w:between w:val="nil"/>
      </w:pBdr>
      <w:tabs>
        <w:tab w:val="center" w:pos="4320"/>
        <w:tab w:val="right" w:pos="8640"/>
        <w:tab w:val="left" w:pos="210"/>
        <w:tab w:val="right" w:pos="9071"/>
      </w:tabs>
      <w:rPr>
        <w:rFonts w:ascii="Verdana" w:eastAsia="Verdana" w:hAnsi="Verdana" w:cs="Verdana"/>
        <w:color w:val="000000"/>
        <w:sz w:val="22"/>
        <w:szCs w:val="22"/>
      </w:rPr>
    </w:pPr>
    <w:r>
      <w:rPr>
        <w:rFonts w:ascii="Arial" w:eastAsia="Arial" w:hAnsi="Arial" w:cs="Arial"/>
        <w:color w:val="626262"/>
        <w:highlight w:val="white"/>
      </w:rPr>
      <w:t>ISSN XXXX-XXXX</w:t>
    </w:r>
    <w:r>
      <w:rPr>
        <w:rFonts w:ascii="Verdana" w:eastAsia="Verdana" w:hAnsi="Verdana" w:cs="Verdana"/>
        <w:color w:val="000000"/>
        <w:sz w:val="16"/>
        <w:szCs w:val="16"/>
        <w:highlight w:val="white"/>
      </w:rPr>
      <w:t xml:space="preserve"> | </w:t>
    </w:r>
    <w:r w:rsidR="005F279C" w:rsidRPr="005F279C">
      <w:rPr>
        <w:rFonts w:ascii="Verdana" w:eastAsia="Verdana" w:hAnsi="Verdana" w:cs="Verdana"/>
        <w:color w:val="000000"/>
        <w:sz w:val="16"/>
        <w:szCs w:val="16"/>
      </w:rPr>
      <w:t>https://journal.lp3ar.id/index.php/arrasyidmath</w:t>
    </w:r>
    <w:r>
      <w:rPr>
        <w:rFonts w:ascii="Verdana" w:eastAsia="Verdana" w:hAnsi="Verdana" w:cs="Verdana"/>
        <w:color w:val="000000"/>
        <w:sz w:val="18"/>
        <w:szCs w:val="18"/>
      </w:rPr>
      <w:tab/>
    </w:r>
    <w:r>
      <w:rPr>
        <w:rFonts w:ascii="Verdana" w:eastAsia="Verdana" w:hAnsi="Verdana" w:cs="Verdana"/>
        <w:color w:val="000000"/>
        <w:sz w:val="18"/>
        <w:szCs w:val="18"/>
      </w:rPr>
      <w:fldChar w:fldCharType="begin"/>
    </w:r>
    <w:r>
      <w:rPr>
        <w:rFonts w:ascii="Verdana" w:eastAsia="Verdana" w:hAnsi="Verdana" w:cs="Verdana"/>
        <w:color w:val="000000"/>
        <w:sz w:val="18"/>
        <w:szCs w:val="18"/>
      </w:rPr>
      <w:instrText>PAGE</w:instrText>
    </w:r>
    <w:r>
      <w:rPr>
        <w:rFonts w:ascii="Verdana" w:eastAsia="Verdana" w:hAnsi="Verdana" w:cs="Verdana"/>
        <w:color w:val="000000"/>
        <w:sz w:val="18"/>
        <w:szCs w:val="18"/>
      </w:rPr>
      <w:fldChar w:fldCharType="separate"/>
    </w:r>
    <w:r w:rsidR="005F279C">
      <w:rPr>
        <w:rFonts w:ascii="Verdana" w:eastAsia="Verdana" w:hAnsi="Verdana" w:cs="Verdana"/>
        <w:noProof/>
        <w:color w:val="000000"/>
        <w:sz w:val="18"/>
        <w:szCs w:val="18"/>
      </w:rPr>
      <w:t>1</w:t>
    </w:r>
    <w:r>
      <w:rPr>
        <w:rFonts w:ascii="Verdana" w:eastAsia="Verdana" w:hAnsi="Verdana" w:cs="Verdana"/>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AEC00" w14:textId="77777777" w:rsidR="0029582E" w:rsidRDefault="00000000">
    <w:pPr>
      <w:pBdr>
        <w:top w:val="single" w:sz="4" w:space="1" w:color="000000"/>
        <w:left w:val="nil"/>
        <w:bottom w:val="nil"/>
        <w:right w:val="nil"/>
        <w:between w:val="nil"/>
      </w:pBdr>
      <w:tabs>
        <w:tab w:val="center" w:pos="4320"/>
        <w:tab w:val="right" w:pos="8640"/>
      </w:tabs>
      <w:rPr>
        <w:i/>
        <w:color w:val="FFFFFF"/>
        <w:sz w:val="22"/>
        <w:szCs w:val="22"/>
      </w:rPr>
    </w:pPr>
    <w:r>
      <w:rPr>
        <w:color w:val="000000"/>
        <w:sz w:val="24"/>
        <w:szCs w:val="24"/>
      </w:rPr>
      <w:t>ISSN 1111                                                         LPPM UNILAK</w:t>
    </w:r>
    <w:r>
      <w:rPr>
        <w:color w:val="000000"/>
        <w:sz w:val="24"/>
        <w:szCs w:val="24"/>
      </w:rPr>
      <w:tab/>
    </w:r>
    <w:r>
      <w:rPr>
        <w:color w:val="000000"/>
        <w:sz w:val="24"/>
        <w:szCs w:val="24"/>
      </w:rPr>
      <w:tab/>
    </w:r>
    <w:r>
      <w:rPr>
        <w:i/>
        <w:color w:val="FFFFFF"/>
        <w:sz w:val="22"/>
        <w:szCs w:val="22"/>
      </w:rPr>
      <w:t xml:space="preserve"> ly 10</w:t>
    </w:r>
    <w:r>
      <w:rPr>
        <w:i/>
        <w:color w:val="FFFFFF"/>
        <w:sz w:val="22"/>
        <w:szCs w:val="22"/>
        <w:vertAlign w:val="superscript"/>
      </w:rPr>
      <w:t>th</w:t>
    </w:r>
    <w:r>
      <w:rPr>
        <w:i/>
        <w:color w:val="FFFFFF"/>
        <w:sz w:val="22"/>
        <w:szCs w:val="22"/>
      </w:rPr>
      <w:t>, 2012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6B4A30" w14:textId="77777777" w:rsidR="0010344F" w:rsidRDefault="0010344F">
      <w:r>
        <w:separator/>
      </w:r>
    </w:p>
  </w:footnote>
  <w:footnote w:type="continuationSeparator" w:id="0">
    <w:p w14:paraId="7F26BBED" w14:textId="77777777" w:rsidR="0010344F" w:rsidRDefault="0010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F1D32" w14:textId="77777777" w:rsidR="0029582E" w:rsidRDefault="00000000">
    <w:pPr>
      <w:pBdr>
        <w:top w:val="nil"/>
        <w:left w:val="nil"/>
        <w:bottom w:val="nil"/>
        <w:right w:val="nil"/>
        <w:between w:val="nil"/>
      </w:pBdr>
      <w:tabs>
        <w:tab w:val="center" w:pos="4320"/>
        <w:tab w:val="right" w:pos="8640"/>
      </w:tabs>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color w:val="000000"/>
        <w:sz w:val="22"/>
        <w:szCs w:val="22"/>
      </w:rPr>
      <w:fldChar w:fldCharType="end"/>
    </w:r>
  </w:p>
  <w:p w14:paraId="2ACFF130" w14:textId="77777777" w:rsidR="0029582E" w:rsidRDefault="00000000">
    <w:pPr>
      <w:pBdr>
        <w:top w:val="nil"/>
        <w:left w:val="nil"/>
        <w:bottom w:val="nil"/>
        <w:right w:val="nil"/>
        <w:between w:val="nil"/>
      </w:pBdr>
      <w:tabs>
        <w:tab w:val="center" w:pos="4320"/>
        <w:tab w:val="right" w:pos="8640"/>
        <w:tab w:val="left" w:pos="2992"/>
        <w:tab w:val="right" w:pos="8505"/>
      </w:tabs>
      <w:ind w:firstLine="1440"/>
      <w:rPr>
        <w:color w:val="000000"/>
        <w:sz w:val="22"/>
        <w:szCs w:val="22"/>
      </w:rPr>
    </w:pPr>
    <w:r>
      <w:rPr>
        <w:color w:val="000000"/>
        <w:sz w:val="22"/>
        <w:szCs w:val="22"/>
      </w:rPr>
      <w:t xml:space="preserve">       </w:t>
    </w:r>
    <w:r>
      <w:rPr>
        <w:rFonts w:ascii="Wingdings" w:eastAsia="Wingdings" w:hAnsi="Wingdings" w:cs="Wingdings"/>
        <w:color w:val="FFFFFF"/>
        <w:sz w:val="22"/>
        <w:szCs w:val="22"/>
      </w:rPr>
      <w:t>■</w:t>
    </w:r>
    <w:r>
      <w:rPr>
        <w:color w:val="000000"/>
        <w:sz w:val="22"/>
        <w:szCs w:val="22"/>
      </w:rPr>
      <w:tab/>
      <w:t xml:space="preserve"> </w:t>
    </w:r>
    <w:r>
      <w:rPr>
        <w:color w:val="000000"/>
        <w:sz w:val="22"/>
        <w:szCs w:val="22"/>
      </w:rPr>
      <w:tab/>
      <w:t xml:space="preserve">       </w:t>
    </w:r>
    <w:r>
      <w:rPr>
        <w:color w:val="FFFFFF"/>
        <w:sz w:val="22"/>
        <w:szCs w:val="22"/>
      </w:rPr>
      <w:t>ISSN: 1978-1520</w:t>
    </w:r>
    <w:r>
      <w:rPr>
        <w:noProof/>
      </w:rPr>
      <mc:AlternateContent>
        <mc:Choice Requires="wps">
          <w:drawing>
            <wp:anchor distT="4294967295" distB="4294967295" distL="114300" distR="114300" simplePos="0" relativeHeight="251658240" behindDoc="0" locked="0" layoutInCell="1" hidden="0" allowOverlap="1" wp14:anchorId="47F85912" wp14:editId="1D7DEC05">
              <wp:simplePos x="0" y="0"/>
              <wp:positionH relativeFrom="column">
                <wp:posOffset>1</wp:posOffset>
              </wp:positionH>
              <wp:positionV relativeFrom="paragraph">
                <wp:posOffset>182896</wp:posOffset>
              </wp:positionV>
              <wp:extent cx="0" cy="12700"/>
              <wp:effectExtent l="0" t="0" r="0" b="0"/>
              <wp:wrapNone/>
              <wp:docPr id="206336730" name="Straight Arrow Connector 206336730"/>
              <wp:cNvGraphicFramePr/>
              <a:graphic xmlns:a="http://schemas.openxmlformats.org/drawingml/2006/main">
                <a:graphicData uri="http://schemas.microsoft.com/office/word/2010/wordprocessingShape">
                  <wps:wsp>
                    <wps:cNvCnPr/>
                    <wps:spPr>
                      <a:xfrm>
                        <a:off x="2614865" y="3780000"/>
                        <a:ext cx="546227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294967295" distT="4294967295" distL="114300" distR="114300" hidden="0" layoutInCell="1" locked="0" relativeHeight="0" simplePos="0">
              <wp:simplePos x="0" y="0"/>
              <wp:positionH relativeFrom="column">
                <wp:posOffset>1</wp:posOffset>
              </wp:positionH>
              <wp:positionV relativeFrom="paragraph">
                <wp:posOffset>182896</wp:posOffset>
              </wp:positionV>
              <wp:extent cx="0" cy="12700"/>
              <wp:effectExtent b="0" l="0" r="0" t="0"/>
              <wp:wrapNone/>
              <wp:docPr id="206336730"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24C0A" w14:textId="49AA62BF" w:rsidR="0029582E" w:rsidRDefault="005F279C">
    <w:pPr>
      <w:pBdr>
        <w:top w:val="nil"/>
        <w:left w:val="nil"/>
        <w:bottom w:val="single" w:sz="4" w:space="1" w:color="000000"/>
        <w:right w:val="nil"/>
        <w:between w:val="nil"/>
      </w:pBdr>
      <w:tabs>
        <w:tab w:val="center" w:pos="4320"/>
        <w:tab w:val="right" w:pos="8640"/>
        <w:tab w:val="right" w:pos="9071"/>
      </w:tabs>
      <w:rPr>
        <w:rFonts w:ascii="Verdana" w:eastAsia="Verdana" w:hAnsi="Verdana" w:cs="Verdana"/>
        <w:color w:val="000000"/>
        <w:sz w:val="16"/>
        <w:szCs w:val="16"/>
      </w:rPr>
    </w:pPr>
    <w:r>
      <w:rPr>
        <w:rFonts w:ascii="Verdana" w:eastAsia="Verdana" w:hAnsi="Verdana" w:cs="Verdana"/>
        <w:b/>
        <w:color w:val="000000"/>
        <w:sz w:val="16"/>
        <w:szCs w:val="16"/>
      </w:rPr>
      <w:t>Jurnal Pendidikan Matematika Ar Rasyid</w:t>
    </w:r>
    <w:r w:rsidR="00000000">
      <w:rPr>
        <w:rFonts w:ascii="Verdana" w:eastAsia="Verdana" w:hAnsi="Verdana" w:cs="Verdana"/>
        <w:color w:val="000000"/>
        <w:sz w:val="16"/>
        <w:szCs w:val="16"/>
      </w:rPr>
      <w:tab/>
    </w:r>
  </w:p>
  <w:p w14:paraId="5C3C146A" w14:textId="77777777" w:rsidR="0029582E" w:rsidRDefault="00000000">
    <w:pPr>
      <w:pBdr>
        <w:top w:val="nil"/>
        <w:left w:val="nil"/>
        <w:bottom w:val="single" w:sz="4" w:space="1" w:color="000000"/>
        <w:right w:val="nil"/>
        <w:between w:val="nil"/>
      </w:pBdr>
      <w:tabs>
        <w:tab w:val="center" w:pos="4320"/>
        <w:tab w:val="right" w:pos="8640"/>
        <w:tab w:val="right" w:pos="9071"/>
      </w:tabs>
      <w:rPr>
        <w:rFonts w:ascii="Verdana" w:eastAsia="Verdana" w:hAnsi="Verdana" w:cs="Verdana"/>
        <w:color w:val="000000"/>
        <w:sz w:val="16"/>
        <w:szCs w:val="16"/>
      </w:rPr>
    </w:pPr>
    <w:r>
      <w:rPr>
        <w:rFonts w:ascii="Verdana" w:eastAsia="Verdana" w:hAnsi="Verdana" w:cs="Verdana"/>
        <w:color w:val="000000"/>
        <w:sz w:val="16"/>
        <w:szCs w:val="16"/>
      </w:rPr>
      <w:t>Volume 1 Nomor 1 Januari 2024 [page: 1-5]</w:t>
    </w:r>
  </w:p>
  <w:p w14:paraId="07E81F39" w14:textId="77777777" w:rsidR="0029582E" w:rsidRDefault="00000000">
    <w:pPr>
      <w:pBdr>
        <w:top w:val="nil"/>
        <w:left w:val="nil"/>
        <w:bottom w:val="single" w:sz="4" w:space="1" w:color="000000"/>
        <w:right w:val="nil"/>
        <w:between w:val="nil"/>
      </w:pBdr>
      <w:tabs>
        <w:tab w:val="center" w:pos="4320"/>
        <w:tab w:val="right" w:pos="8640"/>
        <w:tab w:val="right" w:pos="9071"/>
      </w:tabs>
      <w:rPr>
        <w:rFonts w:ascii="Verdana" w:eastAsia="Verdana" w:hAnsi="Verdana" w:cs="Verdana"/>
        <w:color w:val="000000"/>
        <w:sz w:val="12"/>
        <w:szCs w:val="12"/>
      </w:rPr>
    </w:pPr>
    <w:r>
      <w:rPr>
        <w:rFonts w:ascii="Verdana" w:eastAsia="Verdana" w:hAnsi="Verdana" w:cs="Verdana"/>
        <w:color w:val="000000"/>
        <w:sz w:val="12"/>
        <w:szCs w:val="12"/>
      </w:rPr>
      <w:t>DOI: https://doi.org/10.xx/paperID</w:t>
    </w:r>
  </w:p>
  <w:p w14:paraId="6F0272B8" w14:textId="77777777" w:rsidR="0029582E" w:rsidRDefault="0029582E">
    <w:pPr>
      <w:pBdr>
        <w:top w:val="nil"/>
        <w:left w:val="nil"/>
        <w:bottom w:val="nil"/>
        <w:right w:val="nil"/>
        <w:between w:val="nil"/>
      </w:pBdr>
      <w:tabs>
        <w:tab w:val="center" w:pos="4320"/>
        <w:tab w:val="right" w:pos="8640"/>
      </w:tabs>
      <w:rPr>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147B1" w14:textId="77777777" w:rsidR="0029582E" w:rsidRDefault="00000000">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DINAMISIA</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Vol. I No. 1 Des 2017</w:t>
    </w:r>
    <w:r>
      <w:rPr>
        <w:color w:val="000000"/>
        <w:sz w:val="22"/>
        <w:szCs w:val="22"/>
      </w:rPr>
      <w:tab/>
    </w:r>
  </w:p>
  <w:p w14:paraId="49882871" w14:textId="77777777" w:rsidR="0029582E" w:rsidRDefault="0029582E">
    <w:pPr>
      <w:pBdr>
        <w:top w:val="nil"/>
        <w:left w:val="nil"/>
        <w:bottom w:val="single" w:sz="4" w:space="1" w:color="000000"/>
        <w:right w:val="nil"/>
        <w:between w:val="nil"/>
      </w:pBdr>
      <w:tabs>
        <w:tab w:val="center" w:pos="4320"/>
        <w:tab w:val="right" w:pos="8640"/>
      </w:tabs>
      <w:ind w:right="45"/>
      <w:rPr>
        <w:color w:val="000000"/>
        <w:sz w:val="22"/>
        <w:szCs w:val="22"/>
      </w:rPr>
    </w:pPr>
  </w:p>
  <w:p w14:paraId="07845A69" w14:textId="77777777" w:rsidR="0029582E" w:rsidRDefault="00000000">
    <w:pPr>
      <w:pBdr>
        <w:top w:val="nil"/>
        <w:left w:val="nil"/>
        <w:bottom w:val="nil"/>
        <w:right w:val="nil"/>
        <w:between w:val="nil"/>
      </w:pBdr>
      <w:tabs>
        <w:tab w:val="center" w:pos="4320"/>
        <w:tab w:val="right" w:pos="8640"/>
      </w:tabs>
      <w:ind w:right="45"/>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C7317D"/>
    <w:multiLevelType w:val="multilevel"/>
    <w:tmpl w:val="87C06A66"/>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77426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82E"/>
    <w:rsid w:val="0010344F"/>
    <w:rsid w:val="0029582E"/>
    <w:rsid w:val="005F279C"/>
    <w:rsid w:val="00654A56"/>
    <w:rsid w:val="00705FD7"/>
    <w:rsid w:val="00986F8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EE349"/>
  <w15:docId w15:val="{FA3CB388-31DB-45A4-8410-06CEC609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0A1"/>
  </w:style>
  <w:style w:type="paragraph" w:styleId="Heading1">
    <w:name w:val="heading 1"/>
    <w:basedOn w:val="Normal"/>
    <w:next w:val="Normal"/>
    <w:link w:val="Heading1Char"/>
    <w:uiPriority w:val="9"/>
    <w:qFormat/>
    <w:rsid w:val="005E40A1"/>
    <w:pPr>
      <w:keepNext/>
      <w:spacing w:before="480" w:after="120"/>
      <w:outlineLvl w:val="0"/>
    </w:pPr>
    <w:rPr>
      <w:rFonts w:ascii="Cambria" w:hAnsi="Cambria"/>
      <w:b/>
      <w:bCs/>
      <w:sz w:val="22"/>
    </w:rPr>
  </w:style>
  <w:style w:type="paragraph" w:styleId="Heading2">
    <w:name w:val="heading 2"/>
    <w:basedOn w:val="Normal"/>
    <w:next w:val="Normal"/>
    <w:link w:val="Heading2Char"/>
    <w:uiPriority w:val="9"/>
    <w:unhideWhenUsed/>
    <w:qFormat/>
    <w:rsid w:val="006E087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40A1"/>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5E40A1"/>
    <w:rPr>
      <w:rFonts w:ascii="Cambria" w:eastAsia="Times New Roman" w:hAnsi="Cambria" w:cs="Times New Roman"/>
      <w:b/>
      <w:bCs/>
      <w:szCs w:val="20"/>
    </w:rPr>
  </w:style>
  <w:style w:type="character" w:customStyle="1" w:styleId="Heading3Char">
    <w:name w:val="Heading 3 Char"/>
    <w:basedOn w:val="DefaultParagraphFont"/>
    <w:link w:val="Heading3"/>
    <w:rsid w:val="005E40A1"/>
    <w:rPr>
      <w:rFonts w:ascii="Arial" w:eastAsia="Times New Roman" w:hAnsi="Arial" w:cs="Arial"/>
      <w:b/>
      <w:bCs/>
      <w:sz w:val="26"/>
      <w:szCs w:val="26"/>
    </w:rPr>
  </w:style>
  <w:style w:type="table" w:styleId="TableGrid">
    <w:name w:val="Table Grid"/>
    <w:basedOn w:val="TableNormal"/>
    <w:uiPriority w:val="39"/>
    <w:qFormat/>
    <w:rsid w:val="005E40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5E40A1"/>
    <w:rPr>
      <w:color w:val="0000FF"/>
      <w:u w:val="single"/>
    </w:rPr>
  </w:style>
  <w:style w:type="paragraph" w:styleId="Header">
    <w:name w:val="header"/>
    <w:basedOn w:val="Normal"/>
    <w:link w:val="HeaderChar"/>
    <w:rsid w:val="005E40A1"/>
    <w:pPr>
      <w:tabs>
        <w:tab w:val="center" w:pos="4320"/>
        <w:tab w:val="right" w:pos="8640"/>
      </w:tabs>
    </w:pPr>
  </w:style>
  <w:style w:type="character" w:customStyle="1" w:styleId="HeaderChar">
    <w:name w:val="Header Char"/>
    <w:basedOn w:val="DefaultParagraphFont"/>
    <w:link w:val="Header"/>
    <w:rsid w:val="005E40A1"/>
    <w:rPr>
      <w:rFonts w:ascii="Times New Roman" w:eastAsia="Times New Roman" w:hAnsi="Times New Roman" w:cs="Times New Roman"/>
      <w:sz w:val="20"/>
      <w:szCs w:val="20"/>
    </w:rPr>
  </w:style>
  <w:style w:type="paragraph" w:styleId="Footer">
    <w:name w:val="footer"/>
    <w:basedOn w:val="Normal"/>
    <w:link w:val="FooterChar"/>
    <w:uiPriority w:val="99"/>
    <w:rsid w:val="005E40A1"/>
    <w:pPr>
      <w:tabs>
        <w:tab w:val="center" w:pos="4320"/>
        <w:tab w:val="right" w:pos="8640"/>
      </w:tabs>
    </w:pPr>
  </w:style>
  <w:style w:type="character" w:customStyle="1" w:styleId="FooterChar">
    <w:name w:val="Footer Char"/>
    <w:basedOn w:val="DefaultParagraphFont"/>
    <w:link w:val="Footer"/>
    <w:uiPriority w:val="99"/>
    <w:rsid w:val="005E40A1"/>
    <w:rPr>
      <w:rFonts w:ascii="Times New Roman" w:eastAsia="Times New Roman" w:hAnsi="Times New Roman" w:cs="Times New Roman"/>
      <w:sz w:val="20"/>
      <w:szCs w:val="20"/>
    </w:rPr>
  </w:style>
  <w:style w:type="character" w:styleId="PageNumber">
    <w:name w:val="page number"/>
    <w:basedOn w:val="DefaultParagraphFont"/>
    <w:rsid w:val="005E40A1"/>
  </w:style>
  <w:style w:type="paragraph" w:styleId="BodyText">
    <w:name w:val="Body Text"/>
    <w:basedOn w:val="Normal"/>
    <w:link w:val="BodyTextChar"/>
    <w:rsid w:val="005E40A1"/>
    <w:pPr>
      <w:spacing w:after="120"/>
    </w:pPr>
    <w:rPr>
      <w:lang w:val="id-ID" w:eastAsia="id-ID"/>
    </w:rPr>
  </w:style>
  <w:style w:type="character" w:customStyle="1" w:styleId="BodyTextChar">
    <w:name w:val="Body Text Char"/>
    <w:basedOn w:val="DefaultParagraphFont"/>
    <w:link w:val="BodyText"/>
    <w:rsid w:val="005E40A1"/>
    <w:rPr>
      <w:rFonts w:ascii="Times New Roman" w:eastAsia="Times New Roman" w:hAnsi="Times New Roman" w:cs="Times New Roman"/>
      <w:sz w:val="20"/>
      <w:szCs w:val="20"/>
      <w:lang w:val="id-ID" w:eastAsia="id-ID"/>
    </w:rPr>
  </w:style>
  <w:style w:type="paragraph" w:styleId="Subtitle">
    <w:name w:val="Subtitle"/>
    <w:basedOn w:val="Normal"/>
    <w:next w:val="Normal"/>
    <w:link w:val="SubtitleChar"/>
    <w:uiPriority w:val="11"/>
    <w:qFormat/>
    <w:pPr>
      <w:jc w:val="center"/>
    </w:pPr>
    <w:rPr>
      <w:b/>
      <w:sz w:val="32"/>
      <w:szCs w:val="32"/>
    </w:rPr>
  </w:style>
  <w:style w:type="character" w:customStyle="1" w:styleId="SubtitleChar">
    <w:name w:val="Subtitle Char"/>
    <w:basedOn w:val="DefaultParagraphFont"/>
    <w:link w:val="Subtitle"/>
    <w:uiPriority w:val="11"/>
    <w:rsid w:val="005E40A1"/>
    <w:rPr>
      <w:rFonts w:ascii="Times New Roman" w:eastAsia="Times New Roman" w:hAnsi="Times New Roman" w:cs="Times New Roman"/>
      <w:b/>
      <w:bCs/>
      <w:sz w:val="32"/>
      <w:szCs w:val="32"/>
      <w:lang w:val="en-GB"/>
    </w:rPr>
  </w:style>
  <w:style w:type="paragraph" w:styleId="NormalWeb">
    <w:name w:val="Normal (Web)"/>
    <w:basedOn w:val="Normal"/>
    <w:uiPriority w:val="99"/>
    <w:rsid w:val="005E40A1"/>
    <w:pPr>
      <w:spacing w:before="100" w:beforeAutospacing="1" w:after="100" w:afterAutospacing="1"/>
    </w:pPr>
    <w:rPr>
      <w:sz w:val="24"/>
      <w:szCs w:val="24"/>
    </w:rPr>
  </w:style>
  <w:style w:type="character" w:customStyle="1" w:styleId="longtext">
    <w:name w:val="long_text"/>
    <w:basedOn w:val="DefaultParagraphFont"/>
    <w:rsid w:val="005E40A1"/>
  </w:style>
  <w:style w:type="paragraph" w:styleId="HTMLPreformatted">
    <w:name w:val="HTML Preformatted"/>
    <w:basedOn w:val="Normal"/>
    <w:link w:val="HTMLPreformattedChar"/>
    <w:uiPriority w:val="99"/>
    <w:rsid w:val="005E4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5E40A1"/>
    <w:rPr>
      <w:rFonts w:ascii="Courier New" w:eastAsia="Times New Roman" w:hAnsi="Courier New" w:cs="Courier New"/>
      <w:sz w:val="20"/>
      <w:szCs w:val="20"/>
    </w:rPr>
  </w:style>
  <w:style w:type="character" w:customStyle="1" w:styleId="CharacterStyle1">
    <w:name w:val="Character Style 1"/>
    <w:uiPriority w:val="99"/>
    <w:rsid w:val="005E40A1"/>
    <w:rPr>
      <w:sz w:val="24"/>
      <w:szCs w:val="24"/>
    </w:rPr>
  </w:style>
  <w:style w:type="paragraph" w:customStyle="1" w:styleId="Style1">
    <w:name w:val="Style 1"/>
    <w:basedOn w:val="Normal"/>
    <w:uiPriority w:val="99"/>
    <w:rsid w:val="005E40A1"/>
    <w:pPr>
      <w:widowControl w:val="0"/>
      <w:autoSpaceDE w:val="0"/>
      <w:autoSpaceDN w:val="0"/>
      <w:adjustRightInd w:val="0"/>
    </w:pPr>
    <w:rPr>
      <w:sz w:val="24"/>
      <w:szCs w:val="24"/>
      <w:lang w:val="id-ID" w:eastAsia="id-ID"/>
    </w:rPr>
  </w:style>
  <w:style w:type="paragraph" w:customStyle="1" w:styleId="FigureName">
    <w:name w:val="Figure Name"/>
    <w:basedOn w:val="Normal"/>
    <w:link w:val="FigureNameChar"/>
    <w:qFormat/>
    <w:rsid w:val="005E40A1"/>
    <w:pPr>
      <w:spacing w:before="60" w:after="240"/>
      <w:jc w:val="center"/>
    </w:pPr>
    <w:rPr>
      <w:rFonts w:eastAsia="Calibri"/>
    </w:rPr>
  </w:style>
  <w:style w:type="paragraph" w:customStyle="1" w:styleId="Figure">
    <w:name w:val="Figure"/>
    <w:basedOn w:val="Normal"/>
    <w:link w:val="FigureChar"/>
    <w:qFormat/>
    <w:rsid w:val="005E40A1"/>
    <w:pPr>
      <w:spacing w:before="240" w:after="60"/>
      <w:jc w:val="center"/>
    </w:pPr>
    <w:rPr>
      <w:rFonts w:eastAsia="Calibri"/>
      <w:bCs/>
      <w:noProof/>
    </w:rPr>
  </w:style>
  <w:style w:type="character" w:customStyle="1" w:styleId="FigureNameChar">
    <w:name w:val="Figure Name Char"/>
    <w:link w:val="FigureName"/>
    <w:rsid w:val="005E40A1"/>
    <w:rPr>
      <w:rFonts w:ascii="Times New Roman" w:eastAsia="Calibri" w:hAnsi="Times New Roman" w:cs="Times New Roman"/>
      <w:sz w:val="20"/>
      <w:szCs w:val="20"/>
    </w:rPr>
  </w:style>
  <w:style w:type="character" w:customStyle="1" w:styleId="FigureChar">
    <w:name w:val="Figure Char"/>
    <w:link w:val="Figure"/>
    <w:rsid w:val="005E40A1"/>
    <w:rPr>
      <w:rFonts w:ascii="Times New Roman" w:eastAsia="Calibri" w:hAnsi="Times New Roman" w:cs="Times New Roman"/>
      <w:bCs/>
      <w:noProof/>
      <w:sz w:val="20"/>
      <w:szCs w:val="20"/>
    </w:rPr>
  </w:style>
  <w:style w:type="character" w:styleId="UnresolvedMention">
    <w:name w:val="Unresolved Mention"/>
    <w:basedOn w:val="DefaultParagraphFont"/>
    <w:uiPriority w:val="99"/>
    <w:semiHidden/>
    <w:unhideWhenUsed/>
    <w:rsid w:val="005E40A1"/>
    <w:rPr>
      <w:color w:val="605E5C"/>
      <w:shd w:val="clear" w:color="auto" w:fill="E1DFDD"/>
    </w:rPr>
  </w:style>
  <w:style w:type="character" w:customStyle="1" w:styleId="Heading2Char">
    <w:name w:val="Heading 2 Char"/>
    <w:basedOn w:val="DefaultParagraphFont"/>
    <w:link w:val="Heading2"/>
    <w:uiPriority w:val="9"/>
    <w:rsid w:val="006E0870"/>
    <w:rPr>
      <w:rFonts w:asciiTheme="majorHAnsi" w:eastAsiaTheme="majorEastAsia" w:hAnsiTheme="majorHAnsi" w:cstheme="majorBidi"/>
      <w:color w:val="2F5496" w:themeColor="accent1" w:themeShade="BF"/>
      <w:sz w:val="26"/>
      <w:szCs w:val="26"/>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xxxx@xxxx.xx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n4ThYwyJoPXl+tPsCcb4G6j9VQ==">CgMxLjAyCGguZ2pkZ3hzMgloLjMwajB6bGwyCWguMWZvYjl0ZTIJaC4zem55c2g3OAByITFoU1duR3ZiX24tX21KeU0ySEtMbW1kV3I3eWYzTFMzWQ==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1432</Words>
  <Characters>8169</Characters>
  <Application>Microsoft Office Word</Application>
  <DocSecurity>0</DocSecurity>
  <Lines>68</Lines>
  <Paragraphs>19</Paragraphs>
  <ScaleCrop>false</ScaleCrop>
  <Company/>
  <LinksUpToDate>false</LinksUpToDate>
  <CharactersWithSpaces>9582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mulkiiz86</dc:creator>
  <cp:lastModifiedBy>Danny Kurnianto</cp:lastModifiedBy>
  <cp:revision>10</cp:revision>
  <dcterms:created xsi:type="dcterms:W3CDTF">2023-03-20T01:43:00Z</dcterms:created>
  <dcterms:modified xsi:type="dcterms:W3CDTF">2024-12-29T06:06:00Z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a750f977-ce80-3520-888b-05a3dbe4b0a0</vt:lpwstr>
  </property>
  <property fmtid="{D5CDD505-2E9C-101B-9397-08002B2CF9AE}" pid="24" name="Mendeley Citation Style_1">
    <vt:lpwstr>http://www.zotero.org/styles/ieee</vt:lpwstr>
  </property>
</Properties>
</file>